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CEBA4" w14:textId="6337F7F2" w:rsidR="0085676E" w:rsidRPr="00D0577C" w:rsidRDefault="0085676E" w:rsidP="0085676E">
      <w:pPr>
        <w:spacing w:after="0" w:line="240" w:lineRule="auto"/>
        <w:jc w:val="center"/>
        <w:rPr>
          <w:rFonts w:ascii="Book Antiqua" w:hAnsi="Book Antiqua"/>
          <w:color w:val="000000" w:themeColor="text1"/>
          <w:sz w:val="28"/>
          <w:szCs w:val="28"/>
          <w:lang w:val="es-PR"/>
        </w:rPr>
      </w:pPr>
      <w:r w:rsidRPr="00D0577C">
        <w:rPr>
          <w:rFonts w:ascii="Book Antiqua" w:hAnsi="Book Antiqua"/>
          <w:color w:val="000000" w:themeColor="text1"/>
          <w:sz w:val="28"/>
          <w:szCs w:val="28"/>
          <w:lang w:val="es-PR"/>
        </w:rPr>
        <w:t>GOBIERNO DE PUERTO RICO</w:t>
      </w:r>
    </w:p>
    <w:p w14:paraId="2B78B6EA" w14:textId="77777777" w:rsidR="0085676E" w:rsidRPr="00D0577C" w:rsidRDefault="0085676E" w:rsidP="0085676E">
      <w:pPr>
        <w:spacing w:after="0" w:line="240" w:lineRule="auto"/>
        <w:jc w:val="center"/>
        <w:rPr>
          <w:rFonts w:ascii="Book Antiqua" w:hAnsi="Book Antiqua"/>
          <w:color w:val="000000" w:themeColor="text1"/>
          <w:sz w:val="24"/>
          <w:szCs w:val="28"/>
          <w:lang w:val="es-PR"/>
        </w:rPr>
      </w:pPr>
    </w:p>
    <w:p w14:paraId="510DFBA9" w14:textId="099B9488" w:rsidR="0085676E" w:rsidRPr="00D0577C" w:rsidRDefault="0085676E" w:rsidP="0085676E">
      <w:pPr>
        <w:spacing w:after="0" w:line="240" w:lineRule="auto"/>
        <w:rPr>
          <w:rFonts w:ascii="Book Antiqua" w:hAnsi="Book Antiqua"/>
          <w:color w:val="000000" w:themeColor="text1"/>
          <w:sz w:val="24"/>
          <w:szCs w:val="24"/>
          <w:lang w:val="es-PR"/>
        </w:rPr>
      </w:pPr>
      <w:r w:rsidRPr="00D0577C">
        <w:rPr>
          <w:rFonts w:ascii="Book Antiqua" w:hAnsi="Book Antiqua"/>
          <w:color w:val="000000" w:themeColor="text1"/>
          <w:sz w:val="24"/>
          <w:szCs w:val="24"/>
          <w:lang w:val="es-PR"/>
        </w:rPr>
        <w:t xml:space="preserve">19na. Asamblea                                                                                                            </w:t>
      </w:r>
      <w:r w:rsidR="00DA6A81">
        <w:rPr>
          <w:rFonts w:ascii="Book Antiqua" w:hAnsi="Book Antiqua"/>
          <w:color w:val="000000" w:themeColor="text1"/>
          <w:sz w:val="24"/>
          <w:szCs w:val="24"/>
          <w:lang w:val="es-PR"/>
        </w:rPr>
        <w:t>4t</w:t>
      </w:r>
      <w:r w:rsidRPr="00D0577C">
        <w:rPr>
          <w:rFonts w:ascii="Book Antiqua" w:hAnsi="Book Antiqua"/>
          <w:color w:val="000000" w:themeColor="text1"/>
          <w:sz w:val="24"/>
          <w:szCs w:val="24"/>
          <w:lang w:val="es-PR"/>
        </w:rPr>
        <w:t>a. Sesión</w:t>
      </w:r>
    </w:p>
    <w:p w14:paraId="207C5544" w14:textId="77777777" w:rsidR="0085676E" w:rsidRPr="00D0577C" w:rsidRDefault="0085676E" w:rsidP="0085676E">
      <w:pPr>
        <w:spacing w:after="0" w:line="240" w:lineRule="auto"/>
        <w:rPr>
          <w:rFonts w:ascii="Book Antiqua" w:hAnsi="Book Antiqua"/>
          <w:color w:val="000000" w:themeColor="text1"/>
          <w:sz w:val="24"/>
          <w:szCs w:val="24"/>
          <w:lang w:val="es-PR"/>
        </w:rPr>
      </w:pPr>
      <w:r w:rsidRPr="00D0577C">
        <w:rPr>
          <w:rFonts w:ascii="Book Antiqua" w:hAnsi="Book Antiqua"/>
          <w:color w:val="000000" w:themeColor="text1"/>
          <w:sz w:val="24"/>
          <w:szCs w:val="24"/>
          <w:lang w:val="es-PR"/>
        </w:rPr>
        <w:t xml:space="preserve">         Legislativa                                                                                                              Ordinaria</w:t>
      </w:r>
    </w:p>
    <w:p w14:paraId="5CDFE77F" w14:textId="77777777" w:rsidR="0085676E" w:rsidRPr="00D0577C" w:rsidRDefault="0085676E" w:rsidP="0085676E">
      <w:pPr>
        <w:spacing w:after="0" w:line="240" w:lineRule="auto"/>
        <w:jc w:val="center"/>
        <w:rPr>
          <w:rFonts w:ascii="Book Antiqua" w:hAnsi="Book Antiqua"/>
          <w:b/>
          <w:bCs/>
          <w:color w:val="000000" w:themeColor="text1"/>
          <w:sz w:val="36"/>
          <w:szCs w:val="36"/>
          <w:lang w:val="es-PR"/>
        </w:rPr>
      </w:pPr>
    </w:p>
    <w:p w14:paraId="14C0CC28" w14:textId="77777777" w:rsidR="0085676E" w:rsidRPr="00D0577C" w:rsidRDefault="0085676E" w:rsidP="0085676E">
      <w:pPr>
        <w:spacing w:after="0" w:line="240" w:lineRule="auto"/>
        <w:jc w:val="center"/>
        <w:rPr>
          <w:rFonts w:ascii="Book Antiqua" w:hAnsi="Book Antiqua"/>
          <w:b/>
          <w:bCs/>
          <w:color w:val="000000" w:themeColor="text1"/>
          <w:sz w:val="36"/>
          <w:szCs w:val="36"/>
          <w:lang w:val="es-PR"/>
        </w:rPr>
      </w:pPr>
      <w:r w:rsidRPr="00D0577C">
        <w:rPr>
          <w:rFonts w:ascii="Book Antiqua" w:hAnsi="Book Antiqua"/>
          <w:b/>
          <w:bCs/>
          <w:color w:val="000000" w:themeColor="text1"/>
          <w:sz w:val="36"/>
          <w:szCs w:val="36"/>
          <w:lang w:val="es-PR"/>
        </w:rPr>
        <w:t>CÁMARA DE REPRESENTANTES</w:t>
      </w:r>
    </w:p>
    <w:p w14:paraId="4364C5EA" w14:textId="77777777" w:rsidR="0085676E" w:rsidRPr="00D0577C" w:rsidRDefault="0085676E" w:rsidP="0085676E">
      <w:pPr>
        <w:spacing w:after="0" w:line="240" w:lineRule="auto"/>
        <w:jc w:val="center"/>
        <w:rPr>
          <w:rFonts w:ascii="Book Antiqua" w:hAnsi="Book Antiqua"/>
          <w:b/>
          <w:bCs/>
          <w:color w:val="000000" w:themeColor="text1"/>
          <w:sz w:val="24"/>
          <w:szCs w:val="24"/>
          <w:lang w:val="es-PR"/>
        </w:rPr>
      </w:pPr>
    </w:p>
    <w:p w14:paraId="0C09825E" w14:textId="42D59781" w:rsidR="0085676E" w:rsidRPr="00D0577C" w:rsidRDefault="0085676E" w:rsidP="0085676E">
      <w:pPr>
        <w:spacing w:after="0" w:line="240" w:lineRule="auto"/>
        <w:jc w:val="center"/>
        <w:rPr>
          <w:rFonts w:ascii="Book Antiqua" w:hAnsi="Book Antiqua"/>
          <w:b/>
          <w:bCs/>
          <w:color w:val="000000" w:themeColor="text1"/>
          <w:sz w:val="52"/>
          <w:szCs w:val="52"/>
          <w:lang w:val="es-PR"/>
        </w:rPr>
      </w:pPr>
      <w:r w:rsidRPr="00D0577C">
        <w:rPr>
          <w:rFonts w:ascii="Book Antiqua" w:hAnsi="Book Antiqua"/>
          <w:b/>
          <w:bCs/>
          <w:color w:val="000000" w:themeColor="text1"/>
          <w:sz w:val="52"/>
          <w:szCs w:val="52"/>
          <w:lang w:val="es-PR"/>
        </w:rPr>
        <w:t>P. de la C.</w:t>
      </w:r>
    </w:p>
    <w:p w14:paraId="63DB1A40" w14:textId="77777777" w:rsidR="0085676E" w:rsidRPr="00D0577C" w:rsidRDefault="0085676E" w:rsidP="0085676E">
      <w:pPr>
        <w:spacing w:after="0" w:line="240" w:lineRule="auto"/>
        <w:jc w:val="center"/>
        <w:rPr>
          <w:rFonts w:ascii="Book Antiqua" w:hAnsi="Book Antiqua"/>
          <w:b/>
          <w:bCs/>
          <w:color w:val="000000" w:themeColor="text1"/>
          <w:sz w:val="24"/>
          <w:szCs w:val="24"/>
          <w:lang w:val="es-PR"/>
        </w:rPr>
      </w:pPr>
    </w:p>
    <w:p w14:paraId="678AFBBD" w14:textId="11A387B0" w:rsidR="0085676E" w:rsidRPr="00D0577C" w:rsidRDefault="0085676E" w:rsidP="0085676E">
      <w:pPr>
        <w:spacing w:after="0" w:line="240" w:lineRule="auto"/>
        <w:jc w:val="center"/>
        <w:rPr>
          <w:rFonts w:ascii="Book Antiqua" w:hAnsi="Book Antiqua"/>
          <w:color w:val="000000" w:themeColor="text1"/>
          <w:sz w:val="24"/>
          <w:szCs w:val="24"/>
          <w:lang w:val="es-PR"/>
        </w:rPr>
      </w:pPr>
      <w:r w:rsidRPr="00D0577C">
        <w:rPr>
          <w:rFonts w:ascii="Book Antiqua" w:hAnsi="Book Antiqua"/>
          <w:color w:val="000000" w:themeColor="text1"/>
          <w:sz w:val="24"/>
          <w:szCs w:val="24"/>
          <w:lang w:val="es-PR"/>
        </w:rPr>
        <w:t xml:space="preserve">  DE A</w:t>
      </w:r>
      <w:r w:rsidR="00A11299" w:rsidRPr="00D0577C">
        <w:rPr>
          <w:rFonts w:ascii="Book Antiqua" w:hAnsi="Book Antiqua"/>
          <w:color w:val="000000" w:themeColor="text1"/>
          <w:sz w:val="24"/>
          <w:szCs w:val="24"/>
          <w:lang w:val="es-PR"/>
        </w:rPr>
        <w:t>GOSTO</w:t>
      </w:r>
      <w:r w:rsidRPr="00D0577C">
        <w:rPr>
          <w:rFonts w:ascii="Book Antiqua" w:hAnsi="Book Antiqua"/>
          <w:color w:val="000000" w:themeColor="text1"/>
          <w:sz w:val="24"/>
          <w:szCs w:val="24"/>
          <w:lang w:val="es-PR"/>
        </w:rPr>
        <w:t xml:space="preserve"> DE 2022</w:t>
      </w:r>
    </w:p>
    <w:p w14:paraId="59E8707A" w14:textId="77777777" w:rsidR="0085676E" w:rsidRPr="00D0577C" w:rsidRDefault="0085676E" w:rsidP="0085676E">
      <w:pPr>
        <w:spacing w:after="0" w:line="240" w:lineRule="auto"/>
        <w:jc w:val="center"/>
        <w:rPr>
          <w:rFonts w:ascii="Book Antiqua" w:hAnsi="Book Antiqua"/>
          <w:color w:val="000000" w:themeColor="text1"/>
          <w:sz w:val="24"/>
          <w:szCs w:val="24"/>
          <w:lang w:val="es-PR"/>
        </w:rPr>
      </w:pPr>
    </w:p>
    <w:p w14:paraId="452FEAF6" w14:textId="65CDB979" w:rsidR="0085676E" w:rsidRPr="00D0577C" w:rsidRDefault="0085676E" w:rsidP="0085676E">
      <w:pPr>
        <w:suppressLineNumbers/>
        <w:spacing w:after="0" w:line="240" w:lineRule="auto"/>
        <w:ind w:left="720" w:hanging="720"/>
        <w:jc w:val="both"/>
        <w:rPr>
          <w:rFonts w:ascii="Book Antiqua" w:hAnsi="Book Antiqua"/>
          <w:i/>
          <w:iCs/>
          <w:color w:val="000000" w:themeColor="text1"/>
          <w:sz w:val="24"/>
          <w:szCs w:val="24"/>
          <w:shd w:val="clear" w:color="auto" w:fill="FFFFFF"/>
          <w:lang w:val="es-PR"/>
        </w:rPr>
      </w:pPr>
      <w:r w:rsidRPr="00D0577C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s-PR"/>
        </w:rPr>
        <w:t xml:space="preserve">Presentado por los señores y señoras </w:t>
      </w:r>
      <w:r w:rsidRPr="00D0577C">
        <w:rPr>
          <w:rFonts w:ascii="Book Antiqua" w:hAnsi="Book Antiqua"/>
          <w:i/>
          <w:iCs/>
          <w:color w:val="000000" w:themeColor="text1"/>
          <w:sz w:val="24"/>
          <w:szCs w:val="24"/>
          <w:shd w:val="clear" w:color="auto" w:fill="FFFFFF"/>
          <w:lang w:val="es-PR"/>
        </w:rPr>
        <w:t>Méndez Núñez</w:t>
      </w:r>
      <w:r w:rsidRPr="00D0577C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s-PR"/>
        </w:rPr>
        <w:t xml:space="preserve">, </w:t>
      </w:r>
      <w:r w:rsidRPr="00D0577C">
        <w:rPr>
          <w:rFonts w:ascii="Book Antiqua" w:hAnsi="Book Antiqua"/>
          <w:i/>
          <w:iCs/>
          <w:color w:val="000000" w:themeColor="text1"/>
          <w:sz w:val="24"/>
          <w:szCs w:val="24"/>
          <w:shd w:val="clear" w:color="auto" w:fill="FFFFFF"/>
          <w:lang w:val="es-PR"/>
        </w:rPr>
        <w:t>Rodríguez Aguiló, González Mercado</w:t>
      </w:r>
      <w:r w:rsidRPr="00D0577C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s-PR"/>
        </w:rPr>
        <w:t xml:space="preserve">, </w:t>
      </w:r>
      <w:r w:rsidRPr="00D0577C">
        <w:rPr>
          <w:rFonts w:ascii="Book Antiqua" w:hAnsi="Book Antiqua"/>
          <w:i/>
          <w:iCs/>
          <w:color w:val="000000" w:themeColor="text1"/>
          <w:sz w:val="24"/>
          <w:szCs w:val="24"/>
          <w:shd w:val="clear" w:color="auto" w:fill="FFFFFF"/>
          <w:lang w:val="es-PR"/>
        </w:rPr>
        <w:t>Aponte Hernández</w:t>
      </w:r>
      <w:r w:rsidRPr="00D0577C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s-PR"/>
        </w:rPr>
        <w:t xml:space="preserve">, </w:t>
      </w:r>
      <w:r w:rsidRPr="00D0577C">
        <w:rPr>
          <w:rFonts w:ascii="Book Antiqua" w:hAnsi="Book Antiqua"/>
          <w:i/>
          <w:iCs/>
          <w:color w:val="000000" w:themeColor="text1"/>
          <w:sz w:val="24"/>
          <w:szCs w:val="24"/>
          <w:shd w:val="clear" w:color="auto" w:fill="FFFFFF"/>
          <w:lang w:val="es-PR"/>
        </w:rPr>
        <w:t>Ramos Rivera</w:t>
      </w:r>
      <w:r w:rsidRPr="00D0577C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s-PR"/>
        </w:rPr>
        <w:t xml:space="preserve">, </w:t>
      </w:r>
      <w:r w:rsidRPr="00D0577C">
        <w:rPr>
          <w:rFonts w:ascii="Book Antiqua" w:hAnsi="Book Antiqua"/>
          <w:i/>
          <w:iCs/>
          <w:color w:val="000000" w:themeColor="text1"/>
          <w:sz w:val="24"/>
          <w:szCs w:val="24"/>
          <w:shd w:val="clear" w:color="auto" w:fill="FFFFFF"/>
          <w:lang w:val="es-PR"/>
        </w:rPr>
        <w:t>Meléndez Ortiz, Torres Zamora</w:t>
      </w:r>
      <w:r w:rsidRPr="00D0577C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s-PR"/>
        </w:rPr>
        <w:t xml:space="preserve">, </w:t>
      </w:r>
      <w:r w:rsidRPr="00D0577C">
        <w:rPr>
          <w:rFonts w:ascii="Book Antiqua" w:hAnsi="Book Antiqua"/>
          <w:i/>
          <w:iCs/>
          <w:color w:val="000000" w:themeColor="text1"/>
          <w:sz w:val="24"/>
          <w:szCs w:val="24"/>
          <w:shd w:val="clear" w:color="auto" w:fill="FFFFFF"/>
          <w:lang w:val="es-PR"/>
        </w:rPr>
        <w:t>Charbonier Chinea, Morales Rodríguez</w:t>
      </w:r>
      <w:r w:rsidRPr="00D0577C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s-PR"/>
        </w:rPr>
        <w:t>,</w:t>
      </w:r>
      <w:r w:rsidRPr="00D0577C">
        <w:rPr>
          <w:rFonts w:ascii="Book Antiqua" w:hAnsi="Book Antiqua"/>
          <w:i/>
          <w:iCs/>
          <w:color w:val="000000" w:themeColor="text1"/>
          <w:sz w:val="24"/>
          <w:szCs w:val="24"/>
          <w:shd w:val="clear" w:color="auto" w:fill="FFFFFF"/>
          <w:lang w:val="es-PR"/>
        </w:rPr>
        <w:t xml:space="preserve"> Morey Noble,</w:t>
      </w:r>
      <w:r w:rsidRPr="00D0577C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s-PR"/>
        </w:rPr>
        <w:t xml:space="preserve"> </w:t>
      </w:r>
      <w:r w:rsidRPr="00D0577C">
        <w:rPr>
          <w:rFonts w:ascii="Book Antiqua" w:hAnsi="Book Antiqua"/>
          <w:i/>
          <w:iCs/>
          <w:color w:val="000000" w:themeColor="text1"/>
          <w:sz w:val="24"/>
          <w:szCs w:val="24"/>
          <w:shd w:val="clear" w:color="auto" w:fill="FFFFFF"/>
          <w:lang w:val="es-PR"/>
        </w:rPr>
        <w:t>Navarro Suárez</w:t>
      </w:r>
      <w:r w:rsidRPr="00D0577C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s-PR"/>
        </w:rPr>
        <w:t xml:space="preserve">, </w:t>
      </w:r>
      <w:r w:rsidRPr="00D0577C">
        <w:rPr>
          <w:rFonts w:ascii="Book Antiqua" w:hAnsi="Book Antiqua"/>
          <w:i/>
          <w:iCs/>
          <w:color w:val="000000" w:themeColor="text1"/>
          <w:sz w:val="24"/>
          <w:szCs w:val="24"/>
          <w:shd w:val="clear" w:color="auto" w:fill="FFFFFF"/>
          <w:lang w:val="es-PR"/>
        </w:rPr>
        <w:t>Parés Otero</w:t>
      </w:r>
      <w:r w:rsidRPr="00D0577C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s-PR"/>
        </w:rPr>
        <w:t xml:space="preserve">, </w:t>
      </w:r>
      <w:r w:rsidRPr="00D0577C">
        <w:rPr>
          <w:rFonts w:ascii="Book Antiqua" w:hAnsi="Book Antiqua"/>
          <w:i/>
          <w:iCs/>
          <w:color w:val="000000" w:themeColor="text1"/>
          <w:sz w:val="24"/>
          <w:szCs w:val="24"/>
          <w:shd w:val="clear" w:color="auto" w:fill="FFFFFF"/>
          <w:lang w:val="es-PR"/>
        </w:rPr>
        <w:t>Pérez Cordero, Pérez Ortiz</w:t>
      </w:r>
      <w:r w:rsidRPr="00D0577C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s-PR"/>
        </w:rPr>
        <w:t xml:space="preserve">, </w:t>
      </w:r>
      <w:r w:rsidRPr="00D0577C">
        <w:rPr>
          <w:rFonts w:ascii="Book Antiqua" w:hAnsi="Book Antiqua"/>
          <w:i/>
          <w:iCs/>
          <w:color w:val="000000" w:themeColor="text1"/>
          <w:sz w:val="24"/>
          <w:szCs w:val="24"/>
          <w:shd w:val="clear" w:color="auto" w:fill="FFFFFF"/>
          <w:lang w:val="es-PR"/>
        </w:rPr>
        <w:t>Lebrón Rodríguez</w:t>
      </w:r>
      <w:r w:rsidRPr="00D0577C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s-PR"/>
        </w:rPr>
        <w:t xml:space="preserve">, </w:t>
      </w:r>
      <w:r w:rsidRPr="00D0577C">
        <w:rPr>
          <w:rFonts w:ascii="Book Antiqua" w:hAnsi="Book Antiqua"/>
          <w:i/>
          <w:iCs/>
          <w:color w:val="000000" w:themeColor="text1"/>
          <w:sz w:val="24"/>
          <w:szCs w:val="24"/>
          <w:shd w:val="clear" w:color="auto" w:fill="FFFFFF"/>
          <w:lang w:val="es-PR"/>
        </w:rPr>
        <w:t>Morales Díaz</w:t>
      </w:r>
      <w:r w:rsidRPr="00D0577C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s-PR"/>
        </w:rPr>
        <w:t xml:space="preserve">, </w:t>
      </w:r>
      <w:r w:rsidRPr="00D0577C">
        <w:rPr>
          <w:rFonts w:ascii="Book Antiqua" w:hAnsi="Book Antiqua"/>
          <w:i/>
          <w:iCs/>
          <w:color w:val="000000" w:themeColor="text1"/>
          <w:sz w:val="24"/>
          <w:szCs w:val="24"/>
          <w:shd w:val="clear" w:color="auto" w:fill="FFFFFF"/>
          <w:lang w:val="es-PR"/>
        </w:rPr>
        <w:t>Franqui Atiles</w:t>
      </w:r>
      <w:r w:rsidRPr="00D0577C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s-PR"/>
        </w:rPr>
        <w:t xml:space="preserve">, </w:t>
      </w:r>
      <w:r w:rsidRPr="00D0577C">
        <w:rPr>
          <w:rFonts w:ascii="Book Antiqua" w:hAnsi="Book Antiqua"/>
          <w:i/>
          <w:iCs/>
          <w:color w:val="000000" w:themeColor="text1"/>
          <w:sz w:val="24"/>
          <w:szCs w:val="24"/>
          <w:shd w:val="clear" w:color="auto" w:fill="FFFFFF"/>
          <w:lang w:val="es-PR"/>
        </w:rPr>
        <w:t>Román López</w:t>
      </w:r>
      <w:r w:rsidRPr="00D0577C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s-PR"/>
        </w:rPr>
        <w:t xml:space="preserve">, </w:t>
      </w:r>
      <w:r w:rsidRPr="00D0577C">
        <w:rPr>
          <w:rFonts w:ascii="Book Antiqua" w:hAnsi="Book Antiqua"/>
          <w:i/>
          <w:iCs/>
          <w:color w:val="000000" w:themeColor="text1"/>
          <w:sz w:val="24"/>
          <w:szCs w:val="24"/>
          <w:shd w:val="clear" w:color="auto" w:fill="FFFFFF"/>
          <w:lang w:val="es-PR"/>
        </w:rPr>
        <w:t>Peña Ramírez</w:t>
      </w:r>
      <w:r w:rsidRPr="00D0577C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s-PR"/>
        </w:rPr>
        <w:t xml:space="preserve">, </w:t>
      </w:r>
      <w:r w:rsidRPr="00D0577C">
        <w:rPr>
          <w:rFonts w:ascii="Book Antiqua" w:hAnsi="Book Antiqua"/>
          <w:i/>
          <w:iCs/>
          <w:color w:val="000000" w:themeColor="text1"/>
          <w:sz w:val="24"/>
          <w:szCs w:val="24"/>
          <w:shd w:val="clear" w:color="auto" w:fill="FFFFFF"/>
          <w:lang w:val="es-PR"/>
        </w:rPr>
        <w:t>Bulerín Ramos y Del Valle Correa</w:t>
      </w:r>
      <w:r w:rsidR="00DC6D4D" w:rsidRPr="00D0577C">
        <w:rPr>
          <w:rFonts w:ascii="Book Antiqua" w:hAnsi="Book Antiqua"/>
          <w:i/>
          <w:iCs/>
          <w:color w:val="000000" w:themeColor="text1"/>
          <w:sz w:val="24"/>
          <w:szCs w:val="24"/>
          <w:shd w:val="clear" w:color="auto" w:fill="FFFFFF"/>
          <w:lang w:val="es-PR"/>
        </w:rPr>
        <w:t>.</w:t>
      </w:r>
      <w:r w:rsidRPr="00D0577C">
        <w:rPr>
          <w:rFonts w:ascii="Book Antiqua" w:hAnsi="Book Antiqua"/>
          <w:i/>
          <w:iCs/>
          <w:color w:val="000000" w:themeColor="text1"/>
          <w:sz w:val="24"/>
          <w:szCs w:val="24"/>
          <w:shd w:val="clear" w:color="auto" w:fill="FFFFFF"/>
          <w:lang w:val="es-PR"/>
        </w:rPr>
        <w:t xml:space="preserve"> </w:t>
      </w:r>
    </w:p>
    <w:p w14:paraId="5A55B5C2" w14:textId="77777777" w:rsidR="0085676E" w:rsidRPr="00D0577C" w:rsidRDefault="0085676E" w:rsidP="0085676E">
      <w:pPr>
        <w:suppressLineNumbers/>
        <w:spacing w:after="0" w:line="240" w:lineRule="auto"/>
        <w:ind w:left="720" w:hanging="720"/>
        <w:jc w:val="both"/>
        <w:rPr>
          <w:rFonts w:ascii="Book Antiqua" w:hAnsi="Book Antiqua"/>
          <w:i/>
          <w:iCs/>
          <w:color w:val="000000" w:themeColor="text1"/>
          <w:sz w:val="24"/>
          <w:szCs w:val="24"/>
          <w:shd w:val="clear" w:color="auto" w:fill="FFFFFF"/>
          <w:lang w:val="es-PR"/>
        </w:rPr>
      </w:pPr>
    </w:p>
    <w:p w14:paraId="252ABDE0" w14:textId="3CC8B5C3" w:rsidR="0085676E" w:rsidRPr="00D0577C" w:rsidRDefault="0085676E" w:rsidP="0085676E">
      <w:pPr>
        <w:spacing w:after="0" w:line="240" w:lineRule="auto"/>
        <w:jc w:val="center"/>
        <w:rPr>
          <w:rFonts w:ascii="Book Antiqua" w:hAnsi="Book Antiqua"/>
          <w:color w:val="000000" w:themeColor="text1"/>
          <w:sz w:val="24"/>
          <w:lang w:val="es-PR"/>
        </w:rPr>
      </w:pPr>
      <w:r w:rsidRPr="00D0577C">
        <w:rPr>
          <w:rFonts w:ascii="Book Antiqua" w:hAnsi="Book Antiqua"/>
          <w:color w:val="000000" w:themeColor="text1"/>
          <w:sz w:val="24"/>
          <w:lang w:val="es-PR"/>
        </w:rPr>
        <w:t xml:space="preserve">Referido a la Comisión de </w:t>
      </w:r>
    </w:p>
    <w:p w14:paraId="73C31184" w14:textId="77777777" w:rsidR="0085676E" w:rsidRPr="00D0577C" w:rsidRDefault="0085676E" w:rsidP="0085676E">
      <w:pPr>
        <w:spacing w:after="0" w:line="240" w:lineRule="auto"/>
        <w:jc w:val="center"/>
        <w:rPr>
          <w:rFonts w:ascii="Book Antiqua" w:hAnsi="Book Antiqua"/>
          <w:color w:val="000000" w:themeColor="text1"/>
          <w:lang w:val="es-PR"/>
        </w:rPr>
      </w:pPr>
    </w:p>
    <w:p w14:paraId="1D83D84F" w14:textId="77777777" w:rsidR="0085676E" w:rsidRPr="00D0577C" w:rsidRDefault="0085676E" w:rsidP="0085676E">
      <w:pPr>
        <w:suppressLineNumbers/>
        <w:spacing w:after="0" w:line="240" w:lineRule="auto"/>
        <w:jc w:val="center"/>
        <w:rPr>
          <w:rFonts w:ascii="Book Antiqua" w:hAnsi="Book Antiqua"/>
          <w:b/>
          <w:bCs/>
          <w:color w:val="000000" w:themeColor="text1"/>
          <w:sz w:val="28"/>
          <w:szCs w:val="24"/>
          <w:lang w:val="es-PR"/>
        </w:rPr>
      </w:pPr>
      <w:r w:rsidRPr="00D0577C">
        <w:rPr>
          <w:rFonts w:ascii="Book Antiqua" w:hAnsi="Book Antiqua"/>
          <w:b/>
          <w:bCs/>
          <w:color w:val="000000" w:themeColor="text1"/>
          <w:sz w:val="28"/>
          <w:szCs w:val="24"/>
          <w:lang w:val="es-PR"/>
        </w:rPr>
        <w:t>LEY</w:t>
      </w:r>
    </w:p>
    <w:p w14:paraId="660E2324" w14:textId="77777777" w:rsidR="0085676E" w:rsidRPr="00D0577C" w:rsidRDefault="0085676E" w:rsidP="0085676E">
      <w:pPr>
        <w:suppressLineNumbers/>
        <w:spacing w:after="0" w:line="240" w:lineRule="auto"/>
        <w:jc w:val="center"/>
        <w:rPr>
          <w:rFonts w:ascii="Book Antiqua" w:hAnsi="Book Antiqua"/>
          <w:b/>
          <w:bCs/>
          <w:color w:val="000000" w:themeColor="text1"/>
          <w:sz w:val="28"/>
          <w:szCs w:val="24"/>
          <w:lang w:val="es-PR"/>
        </w:rPr>
      </w:pPr>
    </w:p>
    <w:p w14:paraId="4767111E" w14:textId="6498FD31" w:rsidR="0085676E" w:rsidRPr="00D0577C" w:rsidRDefault="0085676E" w:rsidP="0085676E">
      <w:pPr>
        <w:spacing w:after="0" w:line="240" w:lineRule="auto"/>
        <w:ind w:left="446" w:hanging="446"/>
        <w:jc w:val="both"/>
        <w:rPr>
          <w:rFonts w:ascii="Book Antiqua" w:hAnsi="Book Antiqua"/>
          <w:color w:val="000000" w:themeColor="text1"/>
          <w:sz w:val="24"/>
          <w:szCs w:val="24"/>
          <w:lang w:val="es-PR"/>
        </w:rPr>
      </w:pPr>
      <w:r w:rsidRPr="00D0577C">
        <w:rPr>
          <w:rFonts w:ascii="Book Antiqua" w:hAnsi="Book Antiqua"/>
          <w:color w:val="000000" w:themeColor="text1"/>
          <w:sz w:val="24"/>
          <w:szCs w:val="24"/>
          <w:lang w:val="es-PR"/>
        </w:rPr>
        <w:t xml:space="preserve">Para declarar el </w:t>
      </w:r>
      <w:r w:rsidR="00104479" w:rsidRPr="00D0577C">
        <w:rPr>
          <w:rFonts w:ascii="Book Antiqua" w:hAnsi="Book Antiqua"/>
          <w:color w:val="000000" w:themeColor="text1"/>
          <w:sz w:val="24"/>
          <w:szCs w:val="24"/>
          <w:lang w:val="es-PR"/>
        </w:rPr>
        <w:t xml:space="preserve">mes de abril </w:t>
      </w:r>
      <w:r w:rsidRPr="00D0577C">
        <w:rPr>
          <w:rFonts w:ascii="Book Antiqua" w:hAnsi="Book Antiqua"/>
          <w:color w:val="000000" w:themeColor="text1"/>
          <w:sz w:val="24"/>
          <w:szCs w:val="24"/>
          <w:lang w:val="es-PR"/>
        </w:rPr>
        <w:t>de cada año como “</w:t>
      </w:r>
      <w:r w:rsidR="00457695" w:rsidRPr="00D0577C">
        <w:rPr>
          <w:rFonts w:ascii="Book Antiqua" w:hAnsi="Book Antiqua"/>
          <w:color w:val="000000" w:themeColor="text1"/>
          <w:sz w:val="24"/>
          <w:szCs w:val="24"/>
          <w:lang w:val="es-PR"/>
        </w:rPr>
        <w:t>M</w:t>
      </w:r>
      <w:r w:rsidR="007D14C8" w:rsidRPr="00D0577C">
        <w:rPr>
          <w:rFonts w:ascii="Book Antiqua" w:hAnsi="Book Antiqua"/>
          <w:color w:val="000000" w:themeColor="text1"/>
          <w:sz w:val="24"/>
          <w:szCs w:val="24"/>
          <w:lang w:val="es-PR"/>
        </w:rPr>
        <w:t xml:space="preserve">es </w:t>
      </w:r>
      <w:r w:rsidR="00706CFA" w:rsidRPr="00D0577C">
        <w:rPr>
          <w:rFonts w:ascii="Book Antiqua" w:hAnsi="Book Antiqua"/>
          <w:color w:val="000000" w:themeColor="text1"/>
          <w:sz w:val="24"/>
          <w:szCs w:val="24"/>
          <w:lang w:val="es-PR"/>
        </w:rPr>
        <w:t xml:space="preserve">de </w:t>
      </w:r>
      <w:r w:rsidR="00D37892" w:rsidRPr="00D0577C">
        <w:rPr>
          <w:rFonts w:ascii="Book Antiqua" w:hAnsi="Book Antiqua"/>
          <w:color w:val="000000" w:themeColor="text1"/>
          <w:sz w:val="24"/>
          <w:szCs w:val="24"/>
          <w:lang w:val="es-PR"/>
        </w:rPr>
        <w:t xml:space="preserve">la </w:t>
      </w:r>
      <w:r w:rsidR="00457695" w:rsidRPr="00D0577C">
        <w:rPr>
          <w:rFonts w:ascii="Book Antiqua" w:hAnsi="Book Antiqua"/>
          <w:color w:val="000000" w:themeColor="text1"/>
          <w:sz w:val="24"/>
          <w:szCs w:val="24"/>
          <w:lang w:val="es-PR"/>
        </w:rPr>
        <w:t>P</w:t>
      </w:r>
      <w:r w:rsidR="00706CFA" w:rsidRPr="00D0577C">
        <w:rPr>
          <w:rFonts w:ascii="Book Antiqua" w:hAnsi="Book Antiqua"/>
          <w:color w:val="000000" w:themeColor="text1"/>
          <w:sz w:val="24"/>
          <w:szCs w:val="24"/>
          <w:lang w:val="es-PR"/>
        </w:rPr>
        <w:t xml:space="preserve">revención </w:t>
      </w:r>
      <w:r w:rsidR="00457695" w:rsidRPr="00D0577C">
        <w:rPr>
          <w:rFonts w:ascii="Book Antiqua" w:hAnsi="Book Antiqua"/>
          <w:color w:val="000000" w:themeColor="text1"/>
          <w:sz w:val="24"/>
          <w:szCs w:val="24"/>
          <w:lang w:val="es-PR"/>
        </w:rPr>
        <w:t>sobre</w:t>
      </w:r>
      <w:r w:rsidR="00706CFA" w:rsidRPr="00D0577C">
        <w:rPr>
          <w:rFonts w:ascii="Book Antiqua" w:hAnsi="Book Antiqua"/>
          <w:color w:val="000000" w:themeColor="text1"/>
          <w:sz w:val="24"/>
          <w:szCs w:val="24"/>
          <w:lang w:val="es-PR"/>
        </w:rPr>
        <w:t xml:space="preserve"> </w:t>
      </w:r>
      <w:r w:rsidR="00457695" w:rsidRPr="00D0577C">
        <w:rPr>
          <w:rFonts w:ascii="Book Antiqua" w:hAnsi="Book Antiqua"/>
          <w:color w:val="000000" w:themeColor="text1"/>
          <w:sz w:val="24"/>
          <w:szCs w:val="24"/>
          <w:lang w:val="es-PR"/>
        </w:rPr>
        <w:t>C</w:t>
      </w:r>
      <w:r w:rsidR="00706CFA" w:rsidRPr="00D0577C">
        <w:rPr>
          <w:rFonts w:ascii="Book Antiqua" w:hAnsi="Book Antiqua"/>
          <w:color w:val="000000" w:themeColor="text1"/>
          <w:sz w:val="24"/>
          <w:szCs w:val="24"/>
          <w:lang w:val="es-PR"/>
        </w:rPr>
        <w:t xml:space="preserve">asos de </w:t>
      </w:r>
      <w:r w:rsidR="00457695" w:rsidRPr="00D0577C">
        <w:rPr>
          <w:rFonts w:ascii="Book Antiqua" w:hAnsi="Book Antiqua"/>
          <w:color w:val="000000" w:themeColor="text1"/>
          <w:sz w:val="24"/>
          <w:szCs w:val="24"/>
          <w:lang w:val="es-PR"/>
        </w:rPr>
        <w:t>V</w:t>
      </w:r>
      <w:r w:rsidR="00706CFA" w:rsidRPr="00D0577C">
        <w:rPr>
          <w:rFonts w:ascii="Book Antiqua" w:hAnsi="Book Antiqua"/>
          <w:color w:val="000000" w:themeColor="text1"/>
          <w:sz w:val="24"/>
          <w:szCs w:val="24"/>
          <w:lang w:val="es-PR"/>
        </w:rPr>
        <w:t xml:space="preserve">iolencia </w:t>
      </w:r>
      <w:r w:rsidR="00457695" w:rsidRPr="00D0577C">
        <w:rPr>
          <w:rFonts w:ascii="Book Antiqua" w:hAnsi="Book Antiqua"/>
          <w:color w:val="000000" w:themeColor="text1"/>
          <w:sz w:val="24"/>
          <w:szCs w:val="24"/>
          <w:lang w:val="es-PR"/>
        </w:rPr>
        <w:t>S</w:t>
      </w:r>
      <w:r w:rsidR="00706CFA" w:rsidRPr="00D0577C">
        <w:rPr>
          <w:rFonts w:ascii="Book Antiqua" w:hAnsi="Book Antiqua"/>
          <w:color w:val="000000" w:themeColor="text1"/>
          <w:sz w:val="24"/>
          <w:szCs w:val="24"/>
          <w:lang w:val="es-PR"/>
        </w:rPr>
        <w:t>exual</w:t>
      </w:r>
      <w:r w:rsidR="00457695" w:rsidRPr="00D0577C">
        <w:rPr>
          <w:rFonts w:ascii="Book Antiqua" w:hAnsi="Book Antiqua"/>
          <w:color w:val="000000" w:themeColor="text1"/>
          <w:sz w:val="24"/>
          <w:szCs w:val="24"/>
          <w:lang w:val="es-PR"/>
        </w:rPr>
        <w:t xml:space="preserve"> en Puerto Rico</w:t>
      </w:r>
      <w:r w:rsidR="00706CFA" w:rsidRPr="00D0577C">
        <w:rPr>
          <w:rFonts w:ascii="Book Antiqua" w:hAnsi="Book Antiqua"/>
          <w:color w:val="000000" w:themeColor="text1"/>
          <w:sz w:val="24"/>
          <w:szCs w:val="24"/>
          <w:lang w:val="es-PR"/>
        </w:rPr>
        <w:t>”</w:t>
      </w:r>
      <w:r w:rsidRPr="00D0577C">
        <w:rPr>
          <w:rFonts w:ascii="Book Antiqua" w:hAnsi="Book Antiqua"/>
          <w:color w:val="000000" w:themeColor="text1"/>
          <w:sz w:val="24"/>
          <w:szCs w:val="24"/>
          <w:lang w:val="es-PR"/>
        </w:rPr>
        <w:t xml:space="preserve">, con el propósito de crear conciencia </w:t>
      </w:r>
      <w:r w:rsidR="00D37892" w:rsidRPr="00D0577C">
        <w:rPr>
          <w:rFonts w:ascii="Book Antiqua" w:hAnsi="Book Antiqua"/>
          <w:color w:val="000000" w:themeColor="text1"/>
          <w:sz w:val="24"/>
          <w:szCs w:val="24"/>
          <w:lang w:val="es-PR"/>
        </w:rPr>
        <w:t>pública sobre el acoso, abuso, agresión y violencia sexual</w:t>
      </w:r>
      <w:r w:rsidR="00D37892" w:rsidRPr="00D0577C">
        <w:rPr>
          <w:rFonts w:ascii="Book Antiqua" w:eastAsia="Times New Roman" w:hAnsi="Book Antiqua" w:cs="Arial"/>
          <w:color w:val="000000" w:themeColor="text1"/>
          <w:sz w:val="24"/>
          <w:szCs w:val="24"/>
          <w:lang w:val="es-PR"/>
        </w:rPr>
        <w:t xml:space="preserve"> y educar a las comunidades acerca de maneras</w:t>
      </w:r>
      <w:r w:rsidR="00457695" w:rsidRPr="00D0577C">
        <w:rPr>
          <w:rFonts w:ascii="Book Antiqua" w:eastAsia="Times New Roman" w:hAnsi="Book Antiqua" w:cs="Arial"/>
          <w:color w:val="000000" w:themeColor="text1"/>
          <w:sz w:val="24"/>
          <w:szCs w:val="24"/>
          <w:lang w:val="es-PR"/>
        </w:rPr>
        <w:t xml:space="preserve"> para</w:t>
      </w:r>
      <w:r w:rsidR="00D37892" w:rsidRPr="00D0577C">
        <w:rPr>
          <w:rFonts w:ascii="Book Antiqua" w:eastAsia="Times New Roman" w:hAnsi="Book Antiqua" w:cs="Arial"/>
          <w:color w:val="000000" w:themeColor="text1"/>
          <w:sz w:val="24"/>
          <w:szCs w:val="24"/>
          <w:lang w:val="es-PR"/>
        </w:rPr>
        <w:t xml:space="preserve"> prevenirla</w:t>
      </w:r>
      <w:r w:rsidRPr="00D0577C">
        <w:rPr>
          <w:rFonts w:ascii="Book Antiqua" w:hAnsi="Book Antiqua"/>
          <w:color w:val="000000" w:themeColor="text1"/>
          <w:sz w:val="24"/>
          <w:szCs w:val="24"/>
          <w:lang w:val="es-PR"/>
        </w:rPr>
        <w:t>; establecer una proclama del Gobierno de Puerto Rico sobre la conmemoración anual; y para otros fines relacionados.</w:t>
      </w:r>
    </w:p>
    <w:p w14:paraId="58087B19" w14:textId="77777777" w:rsidR="0085676E" w:rsidRPr="00D0577C" w:rsidRDefault="0085676E" w:rsidP="0085676E">
      <w:pPr>
        <w:spacing w:after="0" w:line="240" w:lineRule="auto"/>
        <w:ind w:left="720" w:hanging="720"/>
        <w:jc w:val="both"/>
        <w:rPr>
          <w:rFonts w:ascii="Book Antiqua" w:hAnsi="Book Antiqua"/>
          <w:color w:val="000000" w:themeColor="text1"/>
          <w:lang w:val="es-PR"/>
        </w:rPr>
      </w:pPr>
    </w:p>
    <w:p w14:paraId="586747B2" w14:textId="77777777" w:rsidR="0085676E" w:rsidRPr="00D0577C" w:rsidRDefault="0085676E" w:rsidP="0085676E">
      <w:pPr>
        <w:spacing w:after="0" w:line="240" w:lineRule="auto"/>
        <w:ind w:firstLine="360"/>
        <w:jc w:val="center"/>
        <w:rPr>
          <w:rFonts w:ascii="Book Antiqua" w:hAnsi="Book Antiqua"/>
          <w:bCs/>
          <w:color w:val="000000" w:themeColor="text1"/>
          <w:sz w:val="24"/>
          <w:szCs w:val="24"/>
          <w:lang w:val="es-PR"/>
        </w:rPr>
      </w:pPr>
      <w:r w:rsidRPr="00D0577C">
        <w:rPr>
          <w:rFonts w:ascii="Book Antiqua" w:hAnsi="Book Antiqua"/>
          <w:bCs/>
          <w:color w:val="000000" w:themeColor="text1"/>
          <w:sz w:val="24"/>
          <w:szCs w:val="24"/>
          <w:lang w:val="es-PR"/>
        </w:rPr>
        <w:t>EXPOSICIÓN DE MOTIVOS</w:t>
      </w:r>
    </w:p>
    <w:p w14:paraId="0D365ACC" w14:textId="77777777" w:rsidR="0085676E" w:rsidRPr="00D0577C" w:rsidRDefault="0085676E" w:rsidP="0085676E">
      <w:pPr>
        <w:spacing w:after="0" w:line="240" w:lineRule="auto"/>
        <w:ind w:firstLine="360"/>
        <w:jc w:val="center"/>
        <w:rPr>
          <w:rFonts w:ascii="Book Antiqua" w:hAnsi="Book Antiqua"/>
          <w:b/>
          <w:bCs/>
          <w:color w:val="000000" w:themeColor="text1"/>
          <w:sz w:val="24"/>
          <w:szCs w:val="24"/>
          <w:lang w:val="es-PR"/>
        </w:rPr>
      </w:pPr>
    </w:p>
    <w:p w14:paraId="44486EA2" w14:textId="6A339ED5" w:rsidR="009F4223" w:rsidRPr="00D0577C" w:rsidRDefault="009F4223" w:rsidP="002344D3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Book Antiqua" w:hAnsi="Book Antiqua"/>
          <w:color w:val="000000" w:themeColor="text1"/>
          <w:lang w:val="es-PR"/>
        </w:rPr>
      </w:pPr>
      <w:r w:rsidRPr="00D0577C">
        <w:rPr>
          <w:rFonts w:ascii="Book Antiqua" w:hAnsi="Book Antiqua"/>
          <w:color w:val="000000" w:themeColor="text1"/>
          <w:lang w:val="es-PR"/>
        </w:rPr>
        <w:t>La violencia sexual ocurre cuando una o varias personas utilizan la fuerza, violencia y/o la manipulación para cometer una actividad sexual no deseada ni consentida</w:t>
      </w:r>
      <w:r w:rsidR="00F25B21" w:rsidRPr="00D0577C">
        <w:rPr>
          <w:rFonts w:ascii="Book Antiqua" w:hAnsi="Book Antiqua"/>
          <w:color w:val="000000" w:themeColor="text1"/>
          <w:lang w:val="es-PR"/>
        </w:rPr>
        <w:t xml:space="preserve"> por una o más víctimas</w:t>
      </w:r>
      <w:r w:rsidRPr="00D0577C">
        <w:rPr>
          <w:rFonts w:ascii="Book Antiqua" w:hAnsi="Book Antiqua"/>
          <w:color w:val="000000" w:themeColor="text1"/>
          <w:lang w:val="es-PR"/>
        </w:rPr>
        <w:t xml:space="preserve">.  </w:t>
      </w:r>
      <w:r w:rsidR="00F25B21" w:rsidRPr="00D0577C">
        <w:rPr>
          <w:rFonts w:ascii="Book Antiqua" w:hAnsi="Book Antiqua"/>
          <w:color w:val="000000" w:themeColor="text1"/>
          <w:lang w:val="es-PR"/>
        </w:rPr>
        <w:t>É</w:t>
      </w:r>
      <w:r w:rsidRPr="00D0577C">
        <w:rPr>
          <w:rFonts w:ascii="Book Antiqua" w:hAnsi="Book Antiqua"/>
          <w:color w:val="000000" w:themeColor="text1"/>
          <w:lang w:val="es-PR"/>
        </w:rPr>
        <w:t>sta p</w:t>
      </w:r>
      <w:r w:rsidR="00F25B21" w:rsidRPr="00D0577C">
        <w:rPr>
          <w:rFonts w:ascii="Book Antiqua" w:hAnsi="Book Antiqua"/>
          <w:color w:val="000000" w:themeColor="text1"/>
          <w:lang w:val="es-PR"/>
        </w:rPr>
        <w:t xml:space="preserve">udiera </w:t>
      </w:r>
      <w:r w:rsidRPr="00D0577C">
        <w:rPr>
          <w:rFonts w:ascii="Book Antiqua" w:hAnsi="Book Antiqua"/>
          <w:color w:val="000000" w:themeColor="text1"/>
          <w:lang w:val="es-PR"/>
        </w:rPr>
        <w:t>afectar a cualquier persona sin importar</w:t>
      </w:r>
      <w:r w:rsidR="00F25B21" w:rsidRPr="00D0577C">
        <w:rPr>
          <w:rFonts w:ascii="Book Antiqua" w:hAnsi="Book Antiqua"/>
          <w:color w:val="000000" w:themeColor="text1"/>
          <w:lang w:val="es-PR"/>
        </w:rPr>
        <w:t xml:space="preserve"> su</w:t>
      </w:r>
      <w:r w:rsidRPr="00D0577C">
        <w:rPr>
          <w:rFonts w:ascii="Book Antiqua" w:hAnsi="Book Antiqua"/>
          <w:color w:val="000000" w:themeColor="text1"/>
          <w:lang w:val="es-PR"/>
        </w:rPr>
        <w:t xml:space="preserve"> edad, sexo, identidad de género, orientación sexual, raza, estatus </w:t>
      </w:r>
      <w:r w:rsidR="00CA4E22" w:rsidRPr="00D0577C">
        <w:rPr>
          <w:rFonts w:ascii="Book Antiqua" w:hAnsi="Book Antiqua"/>
          <w:color w:val="000000" w:themeColor="text1"/>
          <w:lang w:val="es-PR"/>
        </w:rPr>
        <w:t>socioeconómico</w:t>
      </w:r>
      <w:r w:rsidRPr="00D0577C">
        <w:rPr>
          <w:rFonts w:ascii="Book Antiqua" w:hAnsi="Book Antiqua"/>
          <w:color w:val="000000" w:themeColor="text1"/>
          <w:lang w:val="es-PR"/>
        </w:rPr>
        <w:t>,</w:t>
      </w:r>
      <w:r w:rsidR="00F25B21" w:rsidRPr="00D0577C">
        <w:rPr>
          <w:rFonts w:ascii="Book Antiqua" w:hAnsi="Book Antiqua"/>
          <w:color w:val="000000" w:themeColor="text1"/>
          <w:lang w:val="es-PR"/>
        </w:rPr>
        <w:t xml:space="preserve"> o cualquier otro factor individual</w:t>
      </w:r>
      <w:r w:rsidRPr="00D0577C">
        <w:rPr>
          <w:rFonts w:ascii="Book Antiqua" w:hAnsi="Book Antiqua"/>
          <w:color w:val="000000" w:themeColor="text1"/>
          <w:lang w:val="es-PR"/>
        </w:rPr>
        <w:t xml:space="preserve">.  Son múltiples las formas de violencia sexual. El acoso, asalto, abuso, agresión y violencia sexual pueden ocurrir en cualquier parte y le puede ocurrir a cualquier persona.  </w:t>
      </w:r>
      <w:r w:rsidRPr="00D0577C">
        <w:rPr>
          <w:rFonts w:ascii="Book Antiqua" w:hAnsi="Book Antiqua" w:cs="Poppins"/>
          <w:color w:val="000000" w:themeColor="text1"/>
          <w:lang w:val="es-PR"/>
        </w:rPr>
        <w:t xml:space="preserve">Todos y todas </w:t>
      </w:r>
      <w:r w:rsidRPr="00D0577C">
        <w:rPr>
          <w:rFonts w:ascii="Book Antiqua" w:hAnsi="Book Antiqua"/>
          <w:color w:val="000000" w:themeColor="text1"/>
          <w:lang w:val="es-PR"/>
        </w:rPr>
        <w:t>estamos expuestos</w:t>
      </w:r>
      <w:r w:rsidR="004A2F87" w:rsidRPr="00D0577C">
        <w:rPr>
          <w:rFonts w:ascii="Book Antiqua" w:hAnsi="Book Antiqua"/>
          <w:color w:val="000000" w:themeColor="text1"/>
          <w:lang w:val="es-PR"/>
        </w:rPr>
        <w:t xml:space="preserve"> pudiéramos estar, a </w:t>
      </w:r>
      <w:r w:rsidR="001B04D4" w:rsidRPr="00D0577C">
        <w:rPr>
          <w:rFonts w:ascii="Book Antiqua" w:hAnsi="Book Antiqua"/>
          <w:color w:val="000000" w:themeColor="text1"/>
          <w:lang w:val="es-PR"/>
        </w:rPr>
        <w:t>diario, este</w:t>
      </w:r>
      <w:r w:rsidRPr="00D0577C">
        <w:rPr>
          <w:rFonts w:ascii="Book Antiqua" w:hAnsi="Book Antiqua"/>
          <w:color w:val="000000" w:themeColor="text1"/>
          <w:lang w:val="es-PR"/>
        </w:rPr>
        <w:t xml:space="preserve"> </w:t>
      </w:r>
      <w:r w:rsidR="00595CD5" w:rsidRPr="00D0577C">
        <w:rPr>
          <w:rFonts w:ascii="Book Antiqua" w:hAnsi="Book Antiqua"/>
          <w:color w:val="000000" w:themeColor="text1"/>
          <w:lang w:val="es-PR"/>
        </w:rPr>
        <w:t>terrible</w:t>
      </w:r>
      <w:r w:rsidRPr="00D0577C">
        <w:rPr>
          <w:rFonts w:ascii="Book Antiqua" w:hAnsi="Book Antiqua"/>
          <w:color w:val="000000" w:themeColor="text1"/>
          <w:lang w:val="es-PR"/>
        </w:rPr>
        <w:t xml:space="preserve"> acto, por lo que</w:t>
      </w:r>
      <w:r w:rsidR="001B04D4" w:rsidRPr="00D0577C">
        <w:rPr>
          <w:rFonts w:ascii="Book Antiqua" w:hAnsi="Book Antiqua"/>
          <w:color w:val="000000" w:themeColor="text1"/>
          <w:lang w:val="es-PR"/>
        </w:rPr>
        <w:t xml:space="preserve"> se</w:t>
      </w:r>
      <w:r w:rsidRPr="00D0577C">
        <w:rPr>
          <w:rFonts w:ascii="Book Antiqua" w:hAnsi="Book Antiqua"/>
          <w:color w:val="000000" w:themeColor="text1"/>
          <w:lang w:val="es-PR"/>
        </w:rPr>
        <w:t xml:space="preserve"> trata de</w:t>
      </w:r>
      <w:r w:rsidRPr="00D0577C">
        <w:rPr>
          <w:rStyle w:val="Strong"/>
          <w:rFonts w:ascii="Book Antiqua" w:eastAsiaTheme="majorEastAsia" w:hAnsi="Book Antiqua"/>
          <w:color w:val="000000" w:themeColor="text1"/>
          <w:lang w:val="es-PR"/>
        </w:rPr>
        <w:t xml:space="preserve"> </w:t>
      </w:r>
      <w:r w:rsidRPr="00D0577C">
        <w:rPr>
          <w:rStyle w:val="Strong"/>
          <w:rFonts w:ascii="Book Antiqua" w:eastAsiaTheme="majorEastAsia" w:hAnsi="Book Antiqua"/>
          <w:b w:val="0"/>
          <w:bCs w:val="0"/>
          <w:color w:val="000000" w:themeColor="text1"/>
          <w:lang w:val="es-PR"/>
        </w:rPr>
        <w:t xml:space="preserve">una problemática que aqueja a toda la sociedad.  </w:t>
      </w:r>
      <w:r w:rsidRPr="00D0577C">
        <w:rPr>
          <w:rFonts w:ascii="Book Antiqua" w:hAnsi="Book Antiqua"/>
          <w:b/>
          <w:bCs/>
          <w:color w:val="000000" w:themeColor="text1"/>
          <w:lang w:val="es-PR"/>
        </w:rPr>
        <w:t> </w:t>
      </w:r>
    </w:p>
    <w:p w14:paraId="5E58F223" w14:textId="77777777" w:rsidR="009F4223" w:rsidRPr="00D0577C" w:rsidRDefault="009F4223" w:rsidP="009F4223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rFonts w:ascii="Book Antiqua" w:hAnsi="Book Antiqua"/>
          <w:color w:val="000000" w:themeColor="text1"/>
          <w:lang w:val="es-PR"/>
        </w:rPr>
      </w:pPr>
    </w:p>
    <w:p w14:paraId="29C9174B" w14:textId="4C79B162" w:rsidR="009F4223" w:rsidRPr="00D0577C" w:rsidRDefault="009F4223" w:rsidP="002344D3">
      <w:pPr>
        <w:spacing w:after="0" w:line="240" w:lineRule="auto"/>
        <w:ind w:firstLine="720"/>
        <w:jc w:val="both"/>
        <w:rPr>
          <w:rFonts w:ascii="Book Antiqua" w:hAnsi="Book Antiqua"/>
          <w:color w:val="000000" w:themeColor="text1"/>
          <w:sz w:val="24"/>
          <w:szCs w:val="24"/>
          <w:lang w:val="es-PR"/>
        </w:rPr>
      </w:pPr>
      <w:r w:rsidRPr="00D0577C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s-PR"/>
        </w:rPr>
        <w:t>Como sociedad</w:t>
      </w:r>
      <w:r w:rsidR="001B04D4" w:rsidRPr="00D0577C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s-PR"/>
        </w:rPr>
        <w:t>, puertorriqueños</w:t>
      </w:r>
      <w:r w:rsidR="00AE7D34" w:rsidRPr="00D0577C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s-PR"/>
        </w:rPr>
        <w:t xml:space="preserve"> y puertorriqueñas</w:t>
      </w:r>
      <w:r w:rsidR="001B04D4" w:rsidRPr="00D0577C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s-PR"/>
        </w:rPr>
        <w:t xml:space="preserve"> </w:t>
      </w:r>
      <w:r w:rsidRPr="00D0577C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s-PR"/>
        </w:rPr>
        <w:t xml:space="preserve">venimos llamados a </w:t>
      </w:r>
      <w:r w:rsidRPr="00D0577C">
        <w:rPr>
          <w:rStyle w:val="Strong"/>
          <w:rFonts w:ascii="Book Antiqua" w:hAnsi="Book Antiqua"/>
          <w:b w:val="0"/>
          <w:bCs w:val="0"/>
          <w:color w:val="000000" w:themeColor="text1"/>
          <w:sz w:val="24"/>
          <w:szCs w:val="24"/>
          <w:shd w:val="clear" w:color="auto" w:fill="FFFFFF"/>
          <w:lang w:val="es-PR"/>
        </w:rPr>
        <w:t>desafiar los comportamientos y actitudes dañinas</w:t>
      </w:r>
      <w:r w:rsidRPr="00D0577C">
        <w:rPr>
          <w:rFonts w:ascii="Book Antiqua" w:hAnsi="Book Antiqua"/>
          <w:b/>
          <w:bCs/>
          <w:color w:val="000000" w:themeColor="text1"/>
          <w:sz w:val="24"/>
          <w:szCs w:val="24"/>
          <w:shd w:val="clear" w:color="auto" w:fill="FFFFFF"/>
          <w:lang w:val="es-PR"/>
        </w:rPr>
        <w:t>,</w:t>
      </w:r>
      <w:r w:rsidRPr="00D0577C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s-PR"/>
        </w:rPr>
        <w:t xml:space="preserve"> como lo son el acoso, el asalto, abuso, agresión o</w:t>
      </w:r>
      <w:r w:rsidR="00AE7D34" w:rsidRPr="00D0577C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s-PR"/>
        </w:rPr>
        <w:t xml:space="preserve"> cualquier otra modalidad de</w:t>
      </w:r>
      <w:r w:rsidRPr="00D0577C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s-PR"/>
        </w:rPr>
        <w:t xml:space="preserve"> violencia sexual.</w:t>
      </w:r>
    </w:p>
    <w:p w14:paraId="6FBA59F8" w14:textId="5AC29AC0" w:rsidR="009F4223" w:rsidRPr="00D0577C" w:rsidRDefault="009F4223" w:rsidP="002344D3">
      <w:pPr>
        <w:shd w:val="clear" w:color="auto" w:fill="FFFFFF"/>
        <w:spacing w:after="0" w:line="240" w:lineRule="auto"/>
        <w:ind w:firstLine="720"/>
        <w:jc w:val="both"/>
        <w:rPr>
          <w:rFonts w:ascii="Book Antiqua" w:hAnsi="Book Antiqua"/>
          <w:color w:val="000000" w:themeColor="text1"/>
          <w:sz w:val="24"/>
          <w:szCs w:val="24"/>
          <w:lang w:val="es-PR"/>
        </w:rPr>
      </w:pPr>
      <w:r w:rsidRPr="00D0577C">
        <w:rPr>
          <w:rFonts w:ascii="Book Antiqua" w:hAnsi="Book Antiqua"/>
          <w:color w:val="000000" w:themeColor="text1"/>
          <w:sz w:val="24"/>
          <w:szCs w:val="24"/>
          <w:lang w:val="es-PR"/>
        </w:rPr>
        <w:lastRenderedPageBreak/>
        <w:t xml:space="preserve">En Estados Unidos, el mes de abril ha sido designado como </w:t>
      </w:r>
      <w:r w:rsidRPr="00D0577C">
        <w:rPr>
          <w:rStyle w:val="Strong"/>
          <w:rFonts w:ascii="Book Antiqua" w:eastAsiaTheme="majorEastAsia" w:hAnsi="Book Antiqua"/>
          <w:b w:val="0"/>
          <w:bCs w:val="0"/>
          <w:color w:val="000000" w:themeColor="text1"/>
          <w:sz w:val="24"/>
          <w:szCs w:val="24"/>
          <w:lang w:val="es-PR"/>
        </w:rPr>
        <w:t>el</w:t>
      </w:r>
      <w:r w:rsidRPr="00D0577C">
        <w:rPr>
          <w:rFonts w:ascii="Book Antiqua" w:hAnsi="Book Antiqua"/>
          <w:b/>
          <w:bCs/>
          <w:color w:val="000000" w:themeColor="text1"/>
          <w:sz w:val="24"/>
          <w:szCs w:val="24"/>
          <w:lang w:val="es-PR"/>
        </w:rPr>
        <w:t> </w:t>
      </w:r>
      <w:r w:rsidRPr="00D0577C">
        <w:rPr>
          <w:rStyle w:val="Strong"/>
          <w:rFonts w:ascii="Book Antiqua" w:eastAsiaTheme="majorEastAsia" w:hAnsi="Book Antiqua"/>
          <w:b w:val="0"/>
          <w:bCs w:val="0"/>
          <w:color w:val="000000" w:themeColor="text1"/>
          <w:sz w:val="24"/>
          <w:szCs w:val="24"/>
          <w:lang w:val="es-PR"/>
        </w:rPr>
        <w:t>Mes de la Conciencia Sobre la Violencia Sexual</w:t>
      </w:r>
      <w:r w:rsidRPr="00D0577C">
        <w:rPr>
          <w:rFonts w:ascii="Book Antiqua" w:hAnsi="Book Antiqua"/>
          <w:b/>
          <w:bCs/>
          <w:color w:val="000000" w:themeColor="text1"/>
          <w:sz w:val="24"/>
          <w:szCs w:val="24"/>
          <w:lang w:val="es-PR"/>
        </w:rPr>
        <w:t> </w:t>
      </w:r>
      <w:r w:rsidRPr="00D0577C">
        <w:rPr>
          <w:rFonts w:ascii="Book Antiqua" w:hAnsi="Book Antiqua"/>
          <w:color w:val="000000" w:themeColor="text1"/>
          <w:sz w:val="24"/>
          <w:szCs w:val="24"/>
          <w:lang w:val="es-PR"/>
        </w:rPr>
        <w:t xml:space="preserve">(SAAM por sus siglas en inglés).  </w:t>
      </w:r>
      <w:r w:rsidRPr="00D0577C">
        <w:rPr>
          <w:rFonts w:ascii="Book Antiqua" w:eastAsia="Times New Roman" w:hAnsi="Book Antiqua"/>
          <w:color w:val="000000" w:themeColor="text1"/>
          <w:sz w:val="24"/>
          <w:szCs w:val="24"/>
          <w:lang w:val="es-PR"/>
        </w:rPr>
        <w:t xml:space="preserve">Dicha campaña ha sido reconocida </w:t>
      </w:r>
      <w:r w:rsidR="00AE7D34" w:rsidRPr="00D0577C">
        <w:rPr>
          <w:rFonts w:ascii="Book Antiqua" w:eastAsia="Times New Roman" w:hAnsi="Book Antiqua"/>
          <w:color w:val="000000" w:themeColor="text1"/>
          <w:sz w:val="24"/>
          <w:szCs w:val="24"/>
          <w:lang w:val="es-PR"/>
        </w:rPr>
        <w:t xml:space="preserve">a nivel nacional </w:t>
      </w:r>
      <w:r w:rsidRPr="00D0577C">
        <w:rPr>
          <w:rFonts w:ascii="Book Antiqua" w:eastAsia="Times New Roman" w:hAnsi="Book Antiqua"/>
          <w:color w:val="000000" w:themeColor="text1"/>
          <w:sz w:val="24"/>
          <w:szCs w:val="24"/>
          <w:lang w:val="es-PR"/>
        </w:rPr>
        <w:t xml:space="preserve">desde 2001, cuando se comenzó </w:t>
      </w:r>
      <w:r w:rsidR="00C51C2A" w:rsidRPr="00D0577C">
        <w:rPr>
          <w:rFonts w:ascii="Book Antiqua" w:eastAsia="Times New Roman" w:hAnsi="Book Antiqua"/>
          <w:color w:val="000000" w:themeColor="text1"/>
          <w:sz w:val="24"/>
          <w:szCs w:val="24"/>
          <w:lang w:val="es-PR"/>
        </w:rPr>
        <w:t xml:space="preserve">a aunar </w:t>
      </w:r>
      <w:r w:rsidRPr="00D0577C">
        <w:rPr>
          <w:rFonts w:ascii="Book Antiqua" w:eastAsia="Times New Roman" w:hAnsi="Book Antiqua"/>
          <w:color w:val="000000" w:themeColor="text1"/>
          <w:sz w:val="24"/>
          <w:szCs w:val="24"/>
          <w:lang w:val="es-PR"/>
        </w:rPr>
        <w:t xml:space="preserve">esfuerzos organizados para promover formalmente la concientización, la prevención y la eliminación de la violencia sexual. </w:t>
      </w:r>
      <w:r w:rsidRPr="00D0577C">
        <w:rPr>
          <w:rFonts w:ascii="Book Antiqua" w:hAnsi="Book Antiqua"/>
          <w:color w:val="000000" w:themeColor="text1"/>
          <w:sz w:val="24"/>
          <w:szCs w:val="24"/>
          <w:lang w:val="es-PR"/>
        </w:rPr>
        <w:t>El objetiv</w:t>
      </w:r>
      <w:r w:rsidR="00F206AA" w:rsidRPr="00D0577C">
        <w:rPr>
          <w:rFonts w:ascii="Book Antiqua" w:hAnsi="Book Antiqua"/>
          <w:color w:val="000000" w:themeColor="text1"/>
          <w:sz w:val="24"/>
          <w:szCs w:val="24"/>
          <w:lang w:val="es-PR"/>
        </w:rPr>
        <w:t>o</w:t>
      </w:r>
      <w:r w:rsidRPr="00D0577C">
        <w:rPr>
          <w:rFonts w:ascii="Book Antiqua" w:hAnsi="Book Antiqua"/>
          <w:color w:val="000000" w:themeColor="text1"/>
          <w:sz w:val="24"/>
          <w:szCs w:val="24"/>
          <w:lang w:val="es-PR"/>
        </w:rPr>
        <w:t xml:space="preserve"> es generar conciencia y abrir el diálogo en la sociedad sobre el acoso, abuso y violencia sexual. La meta de la declaración del mes como tal es elevar la conciencia del público sobre el abuso sexual (Enfocándose en el abuso sexual y violaciones) y para educar a la comunidad y a los individuos en cómo prevenir la violencia sexual.</w:t>
      </w:r>
    </w:p>
    <w:p w14:paraId="5D26F918" w14:textId="77777777" w:rsidR="002344D3" w:rsidRPr="00D0577C" w:rsidRDefault="002344D3" w:rsidP="002344D3">
      <w:pPr>
        <w:shd w:val="clear" w:color="auto" w:fill="FFFFFF"/>
        <w:spacing w:after="0" w:line="240" w:lineRule="auto"/>
        <w:ind w:firstLine="720"/>
        <w:jc w:val="both"/>
        <w:rPr>
          <w:rFonts w:ascii="Book Antiqua" w:eastAsia="Times New Roman" w:hAnsi="Book Antiqua"/>
          <w:color w:val="000000" w:themeColor="text1"/>
          <w:sz w:val="24"/>
          <w:szCs w:val="24"/>
          <w:lang w:val="es-PR"/>
        </w:rPr>
      </w:pPr>
    </w:p>
    <w:p w14:paraId="5B1A76AE" w14:textId="77777777" w:rsidR="009F4223" w:rsidRPr="00D0577C" w:rsidRDefault="009F4223" w:rsidP="0077116F">
      <w:pPr>
        <w:suppressLineNumbers/>
        <w:spacing w:after="0" w:line="240" w:lineRule="auto"/>
        <w:ind w:firstLine="720"/>
        <w:jc w:val="both"/>
        <w:rPr>
          <w:rFonts w:ascii="Book Antiqua" w:hAnsi="Book Antiqua"/>
          <w:color w:val="000000" w:themeColor="text1"/>
          <w:sz w:val="24"/>
          <w:szCs w:val="24"/>
          <w:lang w:val="es-PR"/>
        </w:rPr>
      </w:pPr>
      <w:r w:rsidRPr="00D0577C">
        <w:rPr>
          <w:rFonts w:ascii="Book Antiqua" w:hAnsi="Book Antiqua"/>
          <w:bCs/>
          <w:color w:val="000000" w:themeColor="text1"/>
          <w:sz w:val="24"/>
          <w:szCs w:val="24"/>
          <w:lang w:val="es-PR"/>
        </w:rPr>
        <w:t xml:space="preserve">A pesar de que ya en Estados Unidos se conmemora el mes de la Conciencia sobre la violencia sexual, </w:t>
      </w:r>
      <w:r w:rsidRPr="00D0577C">
        <w:rPr>
          <w:rFonts w:ascii="Book Antiqua" w:hAnsi="Book Antiqua"/>
          <w:color w:val="000000" w:themeColor="text1"/>
          <w:sz w:val="24"/>
          <w:szCs w:val="24"/>
          <w:lang w:val="es-PR"/>
        </w:rPr>
        <w:t>esta Asamblea Legislativa entiende necesario que</w:t>
      </w:r>
      <w:r w:rsidRPr="00D0577C">
        <w:rPr>
          <w:rFonts w:ascii="Book Antiqua" w:hAnsi="Book Antiqua"/>
          <w:bCs/>
          <w:color w:val="000000" w:themeColor="text1"/>
          <w:sz w:val="24"/>
          <w:szCs w:val="24"/>
          <w:lang w:val="es-PR"/>
        </w:rPr>
        <w:t xml:space="preserve"> Puerto Rico se debe unir a la </w:t>
      </w:r>
      <w:r w:rsidRPr="00D0577C">
        <w:rPr>
          <w:rFonts w:ascii="Book Antiqua" w:hAnsi="Book Antiqua"/>
          <w:color w:val="000000" w:themeColor="text1"/>
          <w:sz w:val="24"/>
          <w:szCs w:val="24"/>
          <w:lang w:val="es-PR"/>
        </w:rPr>
        <w:t xml:space="preserve">concienciación sobre las agresiones o violencia sexual y la manera prevenirla. </w:t>
      </w:r>
    </w:p>
    <w:p w14:paraId="1F77041C" w14:textId="77777777" w:rsidR="0085676E" w:rsidRPr="00D0577C" w:rsidRDefault="0085676E" w:rsidP="009F4223">
      <w:pPr>
        <w:spacing w:after="0" w:line="240" w:lineRule="auto"/>
        <w:jc w:val="both"/>
        <w:rPr>
          <w:rFonts w:ascii="Book Antiqua" w:hAnsi="Book Antiqua"/>
          <w:bCs/>
          <w:color w:val="000000" w:themeColor="text1"/>
          <w:sz w:val="24"/>
          <w:szCs w:val="24"/>
          <w:lang w:val="es-PR"/>
        </w:rPr>
      </w:pPr>
    </w:p>
    <w:p w14:paraId="111CE157" w14:textId="77777777" w:rsidR="0085676E" w:rsidRPr="00D0577C" w:rsidRDefault="0085676E" w:rsidP="0085676E">
      <w:pPr>
        <w:shd w:val="clear" w:color="auto" w:fill="FFFFFF" w:themeFill="background1"/>
        <w:spacing w:after="0" w:line="480" w:lineRule="auto"/>
        <w:jc w:val="both"/>
        <w:rPr>
          <w:rFonts w:ascii="Book Antiqua" w:eastAsia="Times New Roman" w:hAnsi="Book Antiqua"/>
          <w:color w:val="000000" w:themeColor="text1"/>
          <w:sz w:val="24"/>
          <w:szCs w:val="24"/>
          <w:lang w:val="es-PR"/>
        </w:rPr>
      </w:pPr>
      <w:r w:rsidRPr="00D0577C">
        <w:rPr>
          <w:rFonts w:ascii="Book Antiqua" w:eastAsia="Times New Roman" w:hAnsi="Book Antiqua"/>
          <w:i/>
          <w:iCs/>
          <w:color w:val="000000" w:themeColor="text1"/>
          <w:sz w:val="24"/>
          <w:szCs w:val="24"/>
          <w:lang w:val="es-PR"/>
        </w:rPr>
        <w:t xml:space="preserve">DECRÉTASE POR LA ASAMBLEA LEGISLATIVA DE PUERTO RICO: </w:t>
      </w:r>
    </w:p>
    <w:p w14:paraId="1BFD8D57" w14:textId="77777777" w:rsidR="0085676E" w:rsidRPr="00D0577C" w:rsidRDefault="0085676E" w:rsidP="0085676E">
      <w:pPr>
        <w:shd w:val="clear" w:color="auto" w:fill="FFFFFF" w:themeFill="background1"/>
        <w:spacing w:after="0" w:line="480" w:lineRule="auto"/>
        <w:ind w:firstLine="720"/>
        <w:jc w:val="both"/>
        <w:rPr>
          <w:rFonts w:ascii="Book Antiqua" w:eastAsia="Times New Roman" w:hAnsi="Book Antiqua"/>
          <w:color w:val="000000" w:themeColor="text1"/>
          <w:sz w:val="24"/>
          <w:szCs w:val="24"/>
          <w:lang w:val="es-PR"/>
        </w:rPr>
        <w:sectPr w:rsidR="0085676E" w:rsidRPr="00D0577C" w:rsidSect="00184FF0">
          <w:headerReference w:type="default" r:id="rId7"/>
          <w:foot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70975CA6" w14:textId="0AB57EE4" w:rsidR="00850BB0" w:rsidRPr="00D0577C" w:rsidRDefault="0085676E" w:rsidP="0079592A">
      <w:pPr>
        <w:jc w:val="both"/>
        <w:rPr>
          <w:rFonts w:ascii="Book Antiqua" w:hAnsi="Book Antiqua"/>
          <w:color w:val="000000" w:themeColor="text1"/>
          <w:sz w:val="24"/>
          <w:szCs w:val="24"/>
          <w:lang w:val="es-PR"/>
        </w:rPr>
      </w:pPr>
      <w:r w:rsidRPr="00D0577C">
        <w:rPr>
          <w:rFonts w:ascii="Book Antiqua" w:hAnsi="Book Antiqua"/>
          <w:color w:val="000000" w:themeColor="text1"/>
          <w:sz w:val="24"/>
          <w:szCs w:val="24"/>
          <w:lang w:val="es-PR"/>
        </w:rPr>
        <w:t>Artículo 1.-</w:t>
      </w:r>
      <w:r w:rsidR="00A34F68" w:rsidRPr="00D0577C">
        <w:rPr>
          <w:rFonts w:ascii="Book Antiqua" w:hAnsi="Book Antiqua"/>
          <w:color w:val="000000" w:themeColor="text1"/>
          <w:sz w:val="24"/>
          <w:szCs w:val="24"/>
          <w:lang w:val="es-PR"/>
        </w:rPr>
        <w:t>Declaración</w:t>
      </w:r>
      <w:r w:rsidR="00850BB0" w:rsidRPr="00D0577C">
        <w:rPr>
          <w:rFonts w:ascii="Book Antiqua" w:hAnsi="Book Antiqua"/>
          <w:color w:val="000000" w:themeColor="text1"/>
          <w:sz w:val="24"/>
          <w:szCs w:val="24"/>
          <w:lang w:val="es-PR"/>
        </w:rPr>
        <w:t xml:space="preserve"> para la Prevención.</w:t>
      </w:r>
    </w:p>
    <w:p w14:paraId="5DFA2B3C" w14:textId="2FB1DC51" w:rsidR="00FF0B69" w:rsidRPr="00D0577C" w:rsidRDefault="0085676E" w:rsidP="00FF0B69">
      <w:pPr>
        <w:spacing w:after="0" w:line="480" w:lineRule="auto"/>
        <w:ind w:firstLine="547"/>
        <w:jc w:val="both"/>
        <w:rPr>
          <w:rFonts w:ascii="Book Antiqua" w:hAnsi="Book Antiqua"/>
          <w:color w:val="000000" w:themeColor="text1"/>
          <w:sz w:val="24"/>
          <w:szCs w:val="24"/>
          <w:lang w:val="es-PR"/>
        </w:rPr>
      </w:pPr>
      <w:r w:rsidRPr="00D0577C">
        <w:rPr>
          <w:rFonts w:ascii="Book Antiqua" w:hAnsi="Book Antiqua"/>
          <w:color w:val="000000" w:themeColor="text1"/>
          <w:sz w:val="24"/>
          <w:szCs w:val="24"/>
          <w:lang w:val="es-PR"/>
        </w:rPr>
        <w:t xml:space="preserve">Se declara el </w:t>
      </w:r>
      <w:r w:rsidR="0079592A" w:rsidRPr="00D0577C">
        <w:rPr>
          <w:rFonts w:ascii="Book Antiqua" w:hAnsi="Book Antiqua"/>
          <w:color w:val="000000" w:themeColor="text1"/>
          <w:sz w:val="24"/>
          <w:szCs w:val="24"/>
          <w:lang w:val="es-PR"/>
        </w:rPr>
        <w:t>mes de abril</w:t>
      </w:r>
      <w:r w:rsidRPr="00D0577C">
        <w:rPr>
          <w:rFonts w:ascii="Book Antiqua" w:hAnsi="Book Antiqua"/>
          <w:color w:val="000000" w:themeColor="text1"/>
          <w:sz w:val="24"/>
          <w:szCs w:val="24"/>
          <w:lang w:val="es-PR"/>
        </w:rPr>
        <w:t xml:space="preserve"> de cada año como el “</w:t>
      </w:r>
      <w:r w:rsidR="003A1301" w:rsidRPr="00D0577C">
        <w:rPr>
          <w:rFonts w:ascii="Book Antiqua" w:hAnsi="Book Antiqua"/>
          <w:color w:val="000000" w:themeColor="text1"/>
          <w:sz w:val="24"/>
          <w:szCs w:val="24"/>
          <w:lang w:val="es-PR"/>
        </w:rPr>
        <w:t>M</w:t>
      </w:r>
      <w:r w:rsidR="0079592A" w:rsidRPr="00D0577C">
        <w:rPr>
          <w:rFonts w:ascii="Book Antiqua" w:hAnsi="Book Antiqua"/>
          <w:color w:val="000000" w:themeColor="text1"/>
          <w:sz w:val="24"/>
          <w:szCs w:val="24"/>
          <w:lang w:val="es-PR"/>
        </w:rPr>
        <w:t xml:space="preserve">es de </w:t>
      </w:r>
      <w:r w:rsidR="00457695" w:rsidRPr="00D0577C">
        <w:rPr>
          <w:rFonts w:ascii="Book Antiqua" w:hAnsi="Book Antiqua"/>
          <w:color w:val="000000" w:themeColor="text1"/>
          <w:sz w:val="24"/>
          <w:szCs w:val="24"/>
          <w:lang w:val="es-PR"/>
        </w:rPr>
        <w:t>P</w:t>
      </w:r>
      <w:r w:rsidR="0079592A" w:rsidRPr="00D0577C">
        <w:rPr>
          <w:rFonts w:ascii="Book Antiqua" w:hAnsi="Book Antiqua"/>
          <w:color w:val="000000" w:themeColor="text1"/>
          <w:sz w:val="24"/>
          <w:szCs w:val="24"/>
          <w:lang w:val="es-PR"/>
        </w:rPr>
        <w:t xml:space="preserve">revención </w:t>
      </w:r>
      <w:r w:rsidR="00457695" w:rsidRPr="00D0577C">
        <w:rPr>
          <w:rFonts w:ascii="Book Antiqua" w:hAnsi="Book Antiqua"/>
          <w:color w:val="000000" w:themeColor="text1"/>
          <w:sz w:val="24"/>
          <w:szCs w:val="24"/>
          <w:lang w:val="es-PR"/>
        </w:rPr>
        <w:t>sobre</w:t>
      </w:r>
      <w:r w:rsidR="0079592A" w:rsidRPr="00D0577C">
        <w:rPr>
          <w:rFonts w:ascii="Book Antiqua" w:hAnsi="Book Antiqua"/>
          <w:color w:val="000000" w:themeColor="text1"/>
          <w:sz w:val="24"/>
          <w:szCs w:val="24"/>
          <w:lang w:val="es-PR"/>
        </w:rPr>
        <w:t xml:space="preserve"> </w:t>
      </w:r>
      <w:r w:rsidR="00457695" w:rsidRPr="00D0577C">
        <w:rPr>
          <w:rFonts w:ascii="Book Antiqua" w:hAnsi="Book Antiqua"/>
          <w:color w:val="000000" w:themeColor="text1"/>
          <w:sz w:val="24"/>
          <w:szCs w:val="24"/>
          <w:lang w:val="es-PR"/>
        </w:rPr>
        <w:t>C</w:t>
      </w:r>
      <w:r w:rsidR="0079592A" w:rsidRPr="00D0577C">
        <w:rPr>
          <w:rFonts w:ascii="Book Antiqua" w:hAnsi="Book Antiqua"/>
          <w:color w:val="000000" w:themeColor="text1"/>
          <w:sz w:val="24"/>
          <w:szCs w:val="24"/>
          <w:lang w:val="es-PR"/>
        </w:rPr>
        <w:t xml:space="preserve">asos de </w:t>
      </w:r>
      <w:r w:rsidR="00457695" w:rsidRPr="00D0577C">
        <w:rPr>
          <w:rFonts w:ascii="Book Antiqua" w:hAnsi="Book Antiqua"/>
          <w:color w:val="000000" w:themeColor="text1"/>
          <w:sz w:val="24"/>
          <w:szCs w:val="24"/>
          <w:lang w:val="es-PR"/>
        </w:rPr>
        <w:t>V</w:t>
      </w:r>
      <w:r w:rsidR="0079592A" w:rsidRPr="00D0577C">
        <w:rPr>
          <w:rFonts w:ascii="Book Antiqua" w:hAnsi="Book Antiqua"/>
          <w:color w:val="000000" w:themeColor="text1"/>
          <w:sz w:val="24"/>
          <w:szCs w:val="24"/>
          <w:lang w:val="es-PR"/>
        </w:rPr>
        <w:t xml:space="preserve">iolencia </w:t>
      </w:r>
      <w:r w:rsidR="00457695" w:rsidRPr="00D0577C">
        <w:rPr>
          <w:rFonts w:ascii="Book Antiqua" w:hAnsi="Book Antiqua"/>
          <w:color w:val="000000" w:themeColor="text1"/>
          <w:sz w:val="24"/>
          <w:szCs w:val="24"/>
          <w:lang w:val="es-PR"/>
        </w:rPr>
        <w:t>S</w:t>
      </w:r>
      <w:r w:rsidR="0079592A" w:rsidRPr="00D0577C">
        <w:rPr>
          <w:rFonts w:ascii="Book Antiqua" w:hAnsi="Book Antiqua"/>
          <w:color w:val="000000" w:themeColor="text1"/>
          <w:sz w:val="24"/>
          <w:szCs w:val="24"/>
          <w:lang w:val="es-PR"/>
        </w:rPr>
        <w:t>exual en Puerto Rico</w:t>
      </w:r>
      <w:r w:rsidRPr="00D0577C">
        <w:rPr>
          <w:rFonts w:ascii="Book Antiqua" w:hAnsi="Book Antiqua"/>
          <w:color w:val="000000" w:themeColor="text1"/>
          <w:sz w:val="24"/>
          <w:szCs w:val="24"/>
          <w:lang w:val="es-PR"/>
        </w:rPr>
        <w:t xml:space="preserve">” para crear conciencia sobre </w:t>
      </w:r>
      <w:r w:rsidR="00FF0B69" w:rsidRPr="00D0577C">
        <w:rPr>
          <w:rFonts w:ascii="Book Antiqua" w:hAnsi="Book Antiqua"/>
          <w:color w:val="000000" w:themeColor="text1"/>
          <w:sz w:val="24"/>
          <w:szCs w:val="24"/>
          <w:lang w:val="es-PR"/>
        </w:rPr>
        <w:t>el acoso, abuso, agresi</w:t>
      </w:r>
      <w:r w:rsidR="00FF0B69" w:rsidRPr="00D0577C">
        <w:rPr>
          <w:rFonts w:ascii="Book Antiqua" w:hAnsi="Book Antiqua" w:cstheme="majorHAnsi"/>
          <w:color w:val="000000" w:themeColor="text1"/>
          <w:sz w:val="24"/>
          <w:szCs w:val="24"/>
          <w:lang w:val="es-PR"/>
        </w:rPr>
        <w:t>ó</w:t>
      </w:r>
      <w:r w:rsidR="00FF0B69" w:rsidRPr="00D0577C">
        <w:rPr>
          <w:rFonts w:ascii="Book Antiqua" w:hAnsi="Book Antiqua"/>
          <w:color w:val="000000" w:themeColor="text1"/>
          <w:sz w:val="24"/>
          <w:szCs w:val="24"/>
          <w:lang w:val="es-PR"/>
        </w:rPr>
        <w:t>n y violencia sexual, así como de educar a la ciudadanía a buscar maneras para prevenirla.</w:t>
      </w:r>
    </w:p>
    <w:p w14:paraId="546C8A1F" w14:textId="77777777" w:rsidR="0085676E" w:rsidRPr="00D0577C" w:rsidRDefault="0085676E" w:rsidP="0085676E">
      <w:pPr>
        <w:spacing w:after="0" w:line="480" w:lineRule="auto"/>
        <w:ind w:firstLine="547"/>
        <w:jc w:val="both"/>
        <w:rPr>
          <w:rFonts w:ascii="Book Antiqua" w:hAnsi="Book Antiqua"/>
          <w:color w:val="000000" w:themeColor="text1"/>
          <w:sz w:val="24"/>
          <w:szCs w:val="24"/>
          <w:lang w:val="es-PR"/>
        </w:rPr>
      </w:pPr>
      <w:r w:rsidRPr="00D0577C">
        <w:rPr>
          <w:rFonts w:ascii="Book Antiqua" w:hAnsi="Book Antiqua"/>
          <w:color w:val="000000" w:themeColor="text1"/>
          <w:sz w:val="24"/>
          <w:szCs w:val="24"/>
          <w:lang w:val="es-PR"/>
        </w:rPr>
        <w:t xml:space="preserve">Artículo 2.- Proclama. </w:t>
      </w:r>
    </w:p>
    <w:p w14:paraId="62FBA2AC" w14:textId="78A72BEE" w:rsidR="0085676E" w:rsidRPr="00D0577C" w:rsidRDefault="0085676E" w:rsidP="0085676E">
      <w:pPr>
        <w:spacing w:after="0" w:line="480" w:lineRule="auto"/>
        <w:ind w:firstLine="547"/>
        <w:jc w:val="both"/>
        <w:rPr>
          <w:rFonts w:ascii="Book Antiqua" w:hAnsi="Book Antiqua"/>
          <w:color w:val="000000" w:themeColor="text1"/>
          <w:sz w:val="24"/>
          <w:szCs w:val="24"/>
          <w:lang w:val="es-PR"/>
        </w:rPr>
      </w:pPr>
      <w:r w:rsidRPr="00D0577C">
        <w:rPr>
          <w:rFonts w:ascii="Book Antiqua" w:hAnsi="Book Antiqua"/>
          <w:color w:val="000000" w:themeColor="text1"/>
          <w:sz w:val="24"/>
          <w:szCs w:val="24"/>
          <w:lang w:val="es-PR"/>
        </w:rPr>
        <w:t>El Gobernador de Puerto Rico emitirá una proclama oficial alusiva al “</w:t>
      </w:r>
      <w:r w:rsidR="00FF0B69" w:rsidRPr="00D0577C">
        <w:rPr>
          <w:rFonts w:ascii="Book Antiqua" w:hAnsi="Book Antiqua"/>
          <w:color w:val="000000" w:themeColor="text1"/>
          <w:sz w:val="24"/>
          <w:szCs w:val="24"/>
          <w:lang w:val="es-PR"/>
        </w:rPr>
        <w:t>mes de prevención en casos de violencia sexual en Puerto Rico</w:t>
      </w:r>
      <w:r w:rsidRPr="00D0577C">
        <w:rPr>
          <w:rFonts w:ascii="Book Antiqua" w:hAnsi="Book Antiqua"/>
          <w:color w:val="000000" w:themeColor="text1"/>
          <w:sz w:val="24"/>
          <w:szCs w:val="24"/>
          <w:lang w:val="es-PR"/>
        </w:rPr>
        <w:t xml:space="preserve">”, con al menos de diez (10) días de antelación al </w:t>
      </w:r>
      <w:r w:rsidR="00FF0B69" w:rsidRPr="00D0577C">
        <w:rPr>
          <w:rFonts w:ascii="Book Antiqua" w:hAnsi="Book Antiqua"/>
          <w:color w:val="000000" w:themeColor="text1"/>
          <w:sz w:val="24"/>
          <w:szCs w:val="24"/>
          <w:lang w:val="es-PR"/>
        </w:rPr>
        <w:t xml:space="preserve">1 de abril </w:t>
      </w:r>
      <w:r w:rsidRPr="00D0577C">
        <w:rPr>
          <w:rFonts w:ascii="Book Antiqua" w:hAnsi="Book Antiqua"/>
          <w:color w:val="000000" w:themeColor="text1"/>
          <w:sz w:val="24"/>
          <w:szCs w:val="24"/>
          <w:lang w:val="es-PR"/>
        </w:rPr>
        <w:t>de cada año, la cual será difundida a los medios de comunicación para su divulgación.</w:t>
      </w:r>
    </w:p>
    <w:p w14:paraId="6A9C9166" w14:textId="77777777" w:rsidR="0085676E" w:rsidRPr="00D0577C" w:rsidRDefault="0085676E" w:rsidP="0085676E">
      <w:pPr>
        <w:spacing w:after="0" w:line="480" w:lineRule="auto"/>
        <w:ind w:firstLine="547"/>
        <w:jc w:val="both"/>
        <w:rPr>
          <w:rFonts w:ascii="Book Antiqua" w:hAnsi="Book Antiqua"/>
          <w:color w:val="000000" w:themeColor="text1"/>
          <w:sz w:val="24"/>
          <w:szCs w:val="24"/>
          <w:lang w:val="es-PR"/>
        </w:rPr>
      </w:pPr>
      <w:r w:rsidRPr="00D0577C">
        <w:rPr>
          <w:rFonts w:ascii="Book Antiqua" w:hAnsi="Book Antiqua"/>
          <w:color w:val="000000" w:themeColor="text1"/>
          <w:sz w:val="24"/>
          <w:szCs w:val="24"/>
          <w:lang w:val="es-PR"/>
        </w:rPr>
        <w:t>Artículo 3.- Coordinación gubernamental.</w:t>
      </w:r>
    </w:p>
    <w:p w14:paraId="1382EBFF" w14:textId="04AA5154" w:rsidR="0085676E" w:rsidRPr="00D0577C" w:rsidRDefault="0085676E" w:rsidP="0085676E">
      <w:pPr>
        <w:spacing w:after="0" w:line="480" w:lineRule="auto"/>
        <w:ind w:firstLine="547"/>
        <w:jc w:val="both"/>
        <w:rPr>
          <w:rFonts w:ascii="Book Antiqua" w:hAnsi="Book Antiqua"/>
          <w:color w:val="000000" w:themeColor="text1"/>
          <w:sz w:val="24"/>
          <w:szCs w:val="24"/>
          <w:lang w:val="es-PR"/>
        </w:rPr>
      </w:pPr>
      <w:r w:rsidRPr="00D0577C">
        <w:rPr>
          <w:rFonts w:ascii="Book Antiqua" w:hAnsi="Book Antiqua"/>
          <w:color w:val="000000" w:themeColor="text1"/>
          <w:sz w:val="24"/>
          <w:szCs w:val="24"/>
          <w:lang w:val="es-PR"/>
        </w:rPr>
        <w:t xml:space="preserve">El Secretario del Departamento de Salud, en coordinación con </w:t>
      </w:r>
      <w:r w:rsidR="003752FC" w:rsidRPr="00D0577C">
        <w:rPr>
          <w:rFonts w:ascii="Book Antiqua" w:hAnsi="Book Antiqua"/>
          <w:color w:val="000000" w:themeColor="text1"/>
          <w:sz w:val="24"/>
          <w:szCs w:val="24"/>
          <w:lang w:val="es-PR"/>
        </w:rPr>
        <w:t>la Procuradora de las Mujeres y el Secretario del Departamento de Justicia</w:t>
      </w:r>
      <w:r w:rsidRPr="00D0577C">
        <w:rPr>
          <w:rFonts w:ascii="Book Antiqua" w:hAnsi="Book Antiqua"/>
          <w:color w:val="000000" w:themeColor="text1"/>
          <w:sz w:val="24"/>
          <w:szCs w:val="24"/>
          <w:lang w:val="es-PR"/>
        </w:rPr>
        <w:t xml:space="preserve">, adoptarán las medidas que sean necesarias para la consecución de los objetivos de esta Ley y </w:t>
      </w:r>
      <w:r w:rsidR="003752FC" w:rsidRPr="00D0577C">
        <w:rPr>
          <w:rFonts w:ascii="Book Antiqua" w:hAnsi="Book Antiqua"/>
          <w:color w:val="000000" w:themeColor="text1"/>
          <w:sz w:val="24"/>
          <w:szCs w:val="24"/>
          <w:lang w:val="es-PR"/>
        </w:rPr>
        <w:t xml:space="preserve">realizarán </w:t>
      </w:r>
      <w:r w:rsidRPr="00D0577C">
        <w:rPr>
          <w:rFonts w:ascii="Book Antiqua" w:hAnsi="Book Antiqua"/>
          <w:color w:val="000000" w:themeColor="text1"/>
          <w:sz w:val="24"/>
          <w:szCs w:val="24"/>
          <w:lang w:val="es-PR"/>
        </w:rPr>
        <w:t>actividades especiales</w:t>
      </w:r>
      <w:r w:rsidR="003752FC" w:rsidRPr="00D0577C">
        <w:rPr>
          <w:rFonts w:ascii="Book Antiqua" w:hAnsi="Book Antiqua"/>
          <w:color w:val="000000" w:themeColor="text1"/>
          <w:sz w:val="24"/>
          <w:szCs w:val="24"/>
          <w:lang w:val="es-PR"/>
        </w:rPr>
        <w:t xml:space="preserve"> </w:t>
      </w:r>
      <w:r w:rsidR="00F70739" w:rsidRPr="00D0577C">
        <w:rPr>
          <w:rFonts w:ascii="Book Antiqua" w:hAnsi="Book Antiqua"/>
          <w:color w:val="000000" w:themeColor="text1"/>
          <w:sz w:val="24"/>
          <w:szCs w:val="24"/>
          <w:lang w:val="es-PR"/>
        </w:rPr>
        <w:t xml:space="preserve">para concienciar sobre la importancia de la </w:t>
      </w:r>
      <w:r w:rsidR="002344D3" w:rsidRPr="00D0577C">
        <w:rPr>
          <w:rFonts w:ascii="Book Antiqua" w:hAnsi="Book Antiqua"/>
          <w:color w:val="000000" w:themeColor="text1"/>
          <w:sz w:val="24"/>
          <w:szCs w:val="24"/>
          <w:lang w:val="es-PR"/>
        </w:rPr>
        <w:t>prevención</w:t>
      </w:r>
      <w:r w:rsidR="00F70739" w:rsidRPr="00D0577C">
        <w:rPr>
          <w:rFonts w:ascii="Book Antiqua" w:hAnsi="Book Antiqua"/>
          <w:color w:val="000000" w:themeColor="text1"/>
          <w:sz w:val="24"/>
          <w:szCs w:val="24"/>
          <w:lang w:val="es-PR"/>
        </w:rPr>
        <w:t xml:space="preserve"> en casos de violencia </w:t>
      </w:r>
      <w:r w:rsidR="00F70739" w:rsidRPr="00D0577C">
        <w:rPr>
          <w:rFonts w:ascii="Book Antiqua" w:hAnsi="Book Antiqua"/>
          <w:color w:val="000000" w:themeColor="text1"/>
          <w:sz w:val="24"/>
          <w:szCs w:val="24"/>
          <w:lang w:val="es-PR"/>
        </w:rPr>
        <w:lastRenderedPageBreak/>
        <w:t>sexual</w:t>
      </w:r>
      <w:r w:rsidRPr="00D0577C">
        <w:rPr>
          <w:rFonts w:ascii="Book Antiqua" w:hAnsi="Book Antiqua"/>
          <w:color w:val="000000" w:themeColor="text1"/>
          <w:sz w:val="24"/>
          <w:szCs w:val="24"/>
          <w:lang w:val="es-PR"/>
        </w:rPr>
        <w:t xml:space="preserve">.   Se promoverá la participación de la ciudadanía y de las entidades privadas en las actividades establecidas en </w:t>
      </w:r>
      <w:r w:rsidRPr="00D0577C">
        <w:rPr>
          <w:rFonts w:ascii="Book Antiqua" w:hAnsi="Book Antiqua"/>
          <w:iCs/>
          <w:color w:val="000000" w:themeColor="text1"/>
          <w:sz w:val="24"/>
          <w:szCs w:val="24"/>
          <w:lang w:val="es-PR"/>
        </w:rPr>
        <w:t>ese</w:t>
      </w:r>
      <w:r w:rsidRPr="00D0577C">
        <w:rPr>
          <w:rFonts w:ascii="Book Antiqua" w:hAnsi="Book Antiqua"/>
          <w:color w:val="000000" w:themeColor="text1"/>
          <w:sz w:val="24"/>
          <w:szCs w:val="24"/>
          <w:lang w:val="es-PR"/>
        </w:rPr>
        <w:t xml:space="preserve"> día.</w:t>
      </w:r>
    </w:p>
    <w:p w14:paraId="20A4455E" w14:textId="77777777" w:rsidR="0085676E" w:rsidRPr="00D0577C" w:rsidRDefault="0085676E" w:rsidP="0085676E">
      <w:pPr>
        <w:spacing w:after="0" w:line="480" w:lineRule="auto"/>
        <w:ind w:firstLine="547"/>
        <w:jc w:val="both"/>
        <w:rPr>
          <w:rFonts w:ascii="Book Antiqua" w:hAnsi="Book Antiqua"/>
          <w:color w:val="000000" w:themeColor="text1"/>
          <w:sz w:val="24"/>
          <w:szCs w:val="24"/>
          <w:lang w:val="es-PR"/>
        </w:rPr>
      </w:pPr>
      <w:r w:rsidRPr="00D0577C">
        <w:rPr>
          <w:rFonts w:ascii="Book Antiqua" w:hAnsi="Book Antiqua"/>
          <w:color w:val="000000" w:themeColor="text1"/>
          <w:sz w:val="24"/>
          <w:szCs w:val="24"/>
          <w:lang w:val="es-PR"/>
        </w:rPr>
        <w:t>Artículo 4.- Vigencia.</w:t>
      </w:r>
    </w:p>
    <w:p w14:paraId="2E6530D2" w14:textId="003CF8EC" w:rsidR="000E48F0" w:rsidRPr="00D0577C" w:rsidRDefault="0085676E" w:rsidP="00F70739">
      <w:pPr>
        <w:spacing w:after="0" w:line="480" w:lineRule="auto"/>
        <w:ind w:firstLine="547"/>
        <w:jc w:val="both"/>
        <w:rPr>
          <w:rFonts w:ascii="Book Antiqua" w:hAnsi="Book Antiqua"/>
          <w:color w:val="000000" w:themeColor="text1"/>
          <w:sz w:val="24"/>
          <w:szCs w:val="24"/>
          <w:lang w:val="es-PR"/>
        </w:rPr>
      </w:pPr>
      <w:r w:rsidRPr="00D0577C">
        <w:rPr>
          <w:rFonts w:ascii="Book Antiqua" w:hAnsi="Book Antiqua"/>
          <w:color w:val="000000" w:themeColor="text1"/>
          <w:sz w:val="24"/>
          <w:szCs w:val="24"/>
          <w:lang w:val="es-PR"/>
        </w:rPr>
        <w:t xml:space="preserve">Esta Ley comenzará a regir inmediatamente después de su aprobación. </w:t>
      </w:r>
    </w:p>
    <w:sectPr w:rsidR="000E48F0" w:rsidRPr="00D0577C" w:rsidSect="009575AC">
      <w:type w:val="continuous"/>
      <w:pgSz w:w="12240" w:h="15840"/>
      <w:pgMar w:top="1440" w:right="1440" w:bottom="1440" w:left="1440" w:header="720" w:footer="720" w:gutter="0"/>
      <w:lnNumType w:countBy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9DE13" w14:textId="77777777" w:rsidR="00552EF1" w:rsidRDefault="00552EF1" w:rsidP="0085676E">
      <w:pPr>
        <w:spacing w:after="0" w:line="240" w:lineRule="auto"/>
      </w:pPr>
      <w:r>
        <w:separator/>
      </w:r>
    </w:p>
  </w:endnote>
  <w:endnote w:type="continuationSeparator" w:id="0">
    <w:p w14:paraId="4AE728C6" w14:textId="77777777" w:rsidR="00552EF1" w:rsidRDefault="00552EF1" w:rsidP="0085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05011" w14:textId="77777777" w:rsidR="00C51ABE" w:rsidRDefault="00000000">
    <w:pPr>
      <w:pStyle w:val="Footer"/>
      <w:jc w:val="center"/>
    </w:pPr>
  </w:p>
  <w:p w14:paraId="2D9C6C6D" w14:textId="77777777" w:rsidR="00C51ABE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3B643" w14:textId="77777777" w:rsidR="00552EF1" w:rsidRDefault="00552EF1" w:rsidP="0085676E">
      <w:pPr>
        <w:spacing w:after="0" w:line="240" w:lineRule="auto"/>
      </w:pPr>
      <w:r>
        <w:separator/>
      </w:r>
    </w:p>
  </w:footnote>
  <w:footnote w:type="continuationSeparator" w:id="0">
    <w:p w14:paraId="34BC12FD" w14:textId="77777777" w:rsidR="00552EF1" w:rsidRDefault="00552EF1" w:rsidP="00856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499EC" w14:textId="77777777" w:rsidR="00184FF0" w:rsidRDefault="007A5A38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14:paraId="25E1DF88" w14:textId="77777777" w:rsidR="00184FF0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53803" w14:textId="64B6D154" w:rsidR="00DF05EC" w:rsidRDefault="007A5A38" w:rsidP="00D31853">
    <w:pPr>
      <w:pStyle w:val="Header"/>
      <w:jc w:val="right"/>
    </w:pPr>
    <w:r>
      <w:ptab w:relativeTo="margin" w:alignment="center" w:leader="none"/>
    </w:r>
    <w:r>
      <w:ptab w:relativeTo="margin" w:alignment="right" w:leader="none"/>
    </w:r>
    <w:r w:rsidRPr="00D31853">
      <w:rPr>
        <w:rFonts w:ascii="Times New Roman" w:hAnsi="Times New Roman"/>
        <w:sz w:val="24"/>
        <w:szCs w:val="24"/>
      </w:rPr>
      <w:t>A-2</w:t>
    </w:r>
    <w:r w:rsidR="0085676E" w:rsidRPr="00D31853">
      <w:rPr>
        <w:rFonts w:ascii="Times New Roman" w:hAnsi="Times New Roman"/>
        <w:sz w:val="24"/>
        <w:szCs w:val="24"/>
      </w:rPr>
      <w:t>2</w:t>
    </w:r>
    <w:r w:rsidRPr="00D31853">
      <w:rPr>
        <w:rFonts w:ascii="Times New Roman" w:hAnsi="Times New Roman"/>
        <w:sz w:val="24"/>
        <w:szCs w:val="24"/>
      </w:rPr>
      <w:t>-0</w:t>
    </w:r>
    <w:r w:rsidR="00D31853" w:rsidRPr="00D31853">
      <w:rPr>
        <w:rFonts w:ascii="Times New Roman" w:hAnsi="Times New Roman"/>
        <w:sz w:val="24"/>
        <w:szCs w:val="24"/>
      </w:rPr>
      <w:t>85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24A0F"/>
    <w:multiLevelType w:val="multilevel"/>
    <w:tmpl w:val="AD32C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802D69"/>
    <w:multiLevelType w:val="multilevel"/>
    <w:tmpl w:val="BF248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B14541"/>
    <w:multiLevelType w:val="multilevel"/>
    <w:tmpl w:val="FEA6D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50256716">
    <w:abstractNumId w:val="1"/>
  </w:num>
  <w:num w:numId="2" w16cid:durableId="1678191181">
    <w:abstractNumId w:val="0"/>
  </w:num>
  <w:num w:numId="3" w16cid:durableId="17539641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76E"/>
    <w:rsid w:val="000549D9"/>
    <w:rsid w:val="00104479"/>
    <w:rsid w:val="001B04D4"/>
    <w:rsid w:val="001C7024"/>
    <w:rsid w:val="001F29FB"/>
    <w:rsid w:val="002344D3"/>
    <w:rsid w:val="002517C8"/>
    <w:rsid w:val="0028264B"/>
    <w:rsid w:val="0029735D"/>
    <w:rsid w:val="00310D5A"/>
    <w:rsid w:val="003752FC"/>
    <w:rsid w:val="003A1301"/>
    <w:rsid w:val="00457695"/>
    <w:rsid w:val="004A2F87"/>
    <w:rsid w:val="00552EF1"/>
    <w:rsid w:val="00570016"/>
    <w:rsid w:val="00595CD5"/>
    <w:rsid w:val="006417AA"/>
    <w:rsid w:val="006C513B"/>
    <w:rsid w:val="00706CFA"/>
    <w:rsid w:val="0077116F"/>
    <w:rsid w:val="00784885"/>
    <w:rsid w:val="0079592A"/>
    <w:rsid w:val="007A4DA3"/>
    <w:rsid w:val="007A5A38"/>
    <w:rsid w:val="007D14C8"/>
    <w:rsid w:val="007E1FC1"/>
    <w:rsid w:val="007E4436"/>
    <w:rsid w:val="00850BB0"/>
    <w:rsid w:val="0085676E"/>
    <w:rsid w:val="008603E0"/>
    <w:rsid w:val="00902B45"/>
    <w:rsid w:val="00986067"/>
    <w:rsid w:val="009F4223"/>
    <w:rsid w:val="00A11299"/>
    <w:rsid w:val="00A34F68"/>
    <w:rsid w:val="00A8204C"/>
    <w:rsid w:val="00AD48AB"/>
    <w:rsid w:val="00AE7D34"/>
    <w:rsid w:val="00B1609A"/>
    <w:rsid w:val="00B4130A"/>
    <w:rsid w:val="00B75384"/>
    <w:rsid w:val="00B85E98"/>
    <w:rsid w:val="00C51C2A"/>
    <w:rsid w:val="00CA4E22"/>
    <w:rsid w:val="00CB7CC5"/>
    <w:rsid w:val="00D0577C"/>
    <w:rsid w:val="00D2062A"/>
    <w:rsid w:val="00D31853"/>
    <w:rsid w:val="00D37892"/>
    <w:rsid w:val="00D93C45"/>
    <w:rsid w:val="00DA6A81"/>
    <w:rsid w:val="00DC6D4D"/>
    <w:rsid w:val="00DD5521"/>
    <w:rsid w:val="00E95F46"/>
    <w:rsid w:val="00ED7935"/>
    <w:rsid w:val="00F206AA"/>
    <w:rsid w:val="00F25B21"/>
    <w:rsid w:val="00F271B7"/>
    <w:rsid w:val="00F70739"/>
    <w:rsid w:val="00F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E164B"/>
  <w15:chartTrackingRefBased/>
  <w15:docId w15:val="{FD55F9E1-8B06-4FD4-A289-F02DB9074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76E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0739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0739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0739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76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56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76E"/>
    <w:rPr>
      <w:rFonts w:ascii="Calibri" w:eastAsia="Calibri" w:hAnsi="Calibri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85676E"/>
  </w:style>
  <w:style w:type="character" w:customStyle="1" w:styleId="Heading2Char">
    <w:name w:val="Heading 2 Char"/>
    <w:basedOn w:val="DefaultParagraphFont"/>
    <w:link w:val="Heading2"/>
    <w:uiPriority w:val="9"/>
    <w:semiHidden/>
    <w:rsid w:val="00F7073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7073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0739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rmalWeb">
    <w:name w:val="Normal (Web)"/>
    <w:basedOn w:val="Normal"/>
    <w:uiPriority w:val="99"/>
    <w:unhideWhenUsed/>
    <w:rsid w:val="00F707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70739"/>
    <w:rPr>
      <w:b/>
      <w:bCs/>
    </w:rPr>
  </w:style>
  <w:style w:type="character" w:styleId="Hyperlink">
    <w:name w:val="Hyperlink"/>
    <w:basedOn w:val="DefaultParagraphFont"/>
    <w:uiPriority w:val="99"/>
    <w:unhideWhenUsed/>
    <w:rsid w:val="00F70739"/>
    <w:rPr>
      <w:color w:val="0000FF"/>
      <w:u w:val="single"/>
    </w:rPr>
  </w:style>
  <w:style w:type="paragraph" w:customStyle="1" w:styleId="selectionshareable">
    <w:name w:val="selectionshareable"/>
    <w:basedOn w:val="Normal"/>
    <w:rsid w:val="00F707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27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 A. Irizarry Pagán</dc:creator>
  <cp:keywords/>
  <dc:description/>
  <cp:lastModifiedBy>Carlos E. Rivera Justiniano</cp:lastModifiedBy>
  <cp:revision>3</cp:revision>
  <dcterms:created xsi:type="dcterms:W3CDTF">2022-08-28T12:43:00Z</dcterms:created>
  <dcterms:modified xsi:type="dcterms:W3CDTF">2022-08-28T12:43:00Z</dcterms:modified>
</cp:coreProperties>
</file>