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20789AC" w:rsidR="00002694" w:rsidRPr="00CB2D1A" w:rsidRDefault="001C073C" w:rsidP="00515D52">
      <w:pPr>
        <w:rPr>
          <w:rFonts w:eastAsia="Times New Roman"/>
          <w:b/>
          <w:sz w:val="24"/>
          <w:szCs w:val="24"/>
          <w:lang w:val="es-ES"/>
        </w:rPr>
      </w:pPr>
      <w:r>
        <w:rPr>
          <w:rFonts w:eastAsia="Times New Roman"/>
          <w:b/>
          <w:sz w:val="24"/>
          <w:szCs w:val="24"/>
          <w:lang w:val="es-ES"/>
        </w:rPr>
        <w:t xml:space="preserve"> </w:t>
      </w:r>
    </w:p>
    <w:p w14:paraId="72D499BE" w14:textId="2EFFD4A5" w:rsidR="0050336D" w:rsidRPr="00CB2D1A" w:rsidRDefault="0050336D" w:rsidP="00515D52">
      <w:pPr>
        <w:jc w:val="center"/>
        <w:rPr>
          <w:rFonts w:eastAsia="Times New Roman"/>
          <w:b/>
          <w:sz w:val="24"/>
          <w:szCs w:val="24"/>
          <w:lang w:val="es-ES"/>
        </w:rPr>
      </w:pPr>
      <w:r w:rsidRPr="00CB2D1A">
        <w:rPr>
          <w:rFonts w:eastAsia="Times New Roman"/>
          <w:b/>
          <w:sz w:val="24"/>
          <w:szCs w:val="24"/>
          <w:lang w:val="es-ES"/>
        </w:rPr>
        <w:t>GOBIERNO DE PUERTO RICO</w:t>
      </w:r>
    </w:p>
    <w:p w14:paraId="278D7C82" w14:textId="007A51A2" w:rsidR="0050336D" w:rsidRPr="00CB2D1A" w:rsidRDefault="0050336D" w:rsidP="00515D52">
      <w:pPr>
        <w:jc w:val="center"/>
        <w:rPr>
          <w:rFonts w:eastAsia="Times New Roman"/>
          <w:b/>
          <w:sz w:val="24"/>
          <w:szCs w:val="24"/>
          <w:lang w:val="es-ES"/>
        </w:rPr>
      </w:pPr>
      <w:r w:rsidRPr="00CB2D1A">
        <w:rPr>
          <w:rFonts w:eastAsia="Times New Roman"/>
          <w:b/>
          <w:sz w:val="24"/>
          <w:szCs w:val="24"/>
          <w:lang w:val="es-ES"/>
        </w:rPr>
        <w:t>LA FORTALEZA</w:t>
      </w:r>
    </w:p>
    <w:p w14:paraId="6F9A73D6" w14:textId="16285645" w:rsidR="0050336D" w:rsidRPr="00CB2D1A" w:rsidRDefault="0050336D" w:rsidP="00515D52">
      <w:pPr>
        <w:jc w:val="center"/>
        <w:rPr>
          <w:rFonts w:eastAsia="Times New Roman"/>
          <w:b/>
          <w:sz w:val="24"/>
          <w:szCs w:val="24"/>
          <w:lang w:val="es-ES"/>
        </w:rPr>
      </w:pPr>
      <w:r w:rsidRPr="00CB2D1A">
        <w:rPr>
          <w:rFonts w:eastAsia="Times New Roman"/>
          <w:b/>
          <w:sz w:val="24"/>
          <w:szCs w:val="24"/>
          <w:lang w:val="es-ES"/>
        </w:rPr>
        <w:t>SAN JUAN, PUERTO RICO</w:t>
      </w:r>
    </w:p>
    <w:p w14:paraId="24825DC0" w14:textId="38534992" w:rsidR="0050336D" w:rsidRPr="00CB2D1A" w:rsidRDefault="0050336D" w:rsidP="00515D52">
      <w:pPr>
        <w:jc w:val="center"/>
        <w:rPr>
          <w:rFonts w:eastAsia="Times New Roman"/>
          <w:b/>
          <w:sz w:val="24"/>
          <w:szCs w:val="24"/>
          <w:lang w:val="es-ES"/>
        </w:rPr>
      </w:pPr>
    </w:p>
    <w:p w14:paraId="6E3A3011" w14:textId="4952E7B3" w:rsidR="0050336D" w:rsidRPr="00CB2D1A" w:rsidRDefault="0050336D" w:rsidP="00515D52">
      <w:pPr>
        <w:jc w:val="center"/>
        <w:rPr>
          <w:rFonts w:eastAsia="Times New Roman"/>
          <w:b/>
          <w:sz w:val="24"/>
          <w:szCs w:val="24"/>
          <w:lang w:val="es-ES"/>
        </w:rPr>
      </w:pPr>
    </w:p>
    <w:p w14:paraId="0C8F8AAF" w14:textId="5E99DF5C" w:rsidR="0050336D" w:rsidRPr="00CB2D1A" w:rsidRDefault="0050336D" w:rsidP="0050336D">
      <w:pPr>
        <w:rPr>
          <w:rFonts w:eastAsia="Times New Roman"/>
          <w:bCs/>
          <w:sz w:val="24"/>
          <w:szCs w:val="24"/>
          <w:lang w:val="es-ES"/>
        </w:rPr>
      </w:pPr>
      <w:r w:rsidRPr="00CB2D1A">
        <w:rPr>
          <w:rFonts w:eastAsia="Times New Roman"/>
          <w:bCs/>
          <w:sz w:val="24"/>
          <w:szCs w:val="24"/>
          <w:lang w:val="es-ES"/>
        </w:rPr>
        <w:t>Boletín Administrativo Nú</w:t>
      </w:r>
      <w:r w:rsidR="00367A5D">
        <w:rPr>
          <w:rFonts w:eastAsia="Times New Roman"/>
          <w:bCs/>
          <w:sz w:val="24"/>
          <w:szCs w:val="24"/>
          <w:lang w:val="es-ES"/>
        </w:rPr>
        <w:t>m.</w:t>
      </w:r>
      <w:r w:rsidRPr="00CB2D1A">
        <w:rPr>
          <w:rFonts w:eastAsia="Times New Roman"/>
          <w:bCs/>
          <w:sz w:val="24"/>
          <w:szCs w:val="24"/>
          <w:lang w:val="es-ES"/>
        </w:rPr>
        <w:t xml:space="preserve"> </w:t>
      </w:r>
      <w:r w:rsidRPr="00DD1AC0">
        <w:rPr>
          <w:rFonts w:eastAsia="Times New Roman"/>
          <w:bCs/>
          <w:sz w:val="24"/>
          <w:szCs w:val="24"/>
          <w:lang w:val="es-ES"/>
        </w:rPr>
        <w:t>OE-202</w:t>
      </w:r>
      <w:r w:rsidR="00A07962" w:rsidRPr="00DD1AC0">
        <w:rPr>
          <w:rFonts w:eastAsia="Times New Roman"/>
          <w:bCs/>
          <w:sz w:val="24"/>
          <w:szCs w:val="24"/>
          <w:lang w:val="es-ES"/>
        </w:rPr>
        <w:t>2</w:t>
      </w:r>
      <w:r w:rsidRPr="00DD1AC0">
        <w:rPr>
          <w:rFonts w:eastAsia="Times New Roman"/>
          <w:bCs/>
          <w:sz w:val="24"/>
          <w:szCs w:val="24"/>
          <w:lang w:val="es-ES"/>
        </w:rPr>
        <w:t>-</w:t>
      </w:r>
      <w:r w:rsidR="00DD1AC0">
        <w:rPr>
          <w:rFonts w:eastAsia="Times New Roman"/>
          <w:bCs/>
          <w:sz w:val="24"/>
          <w:szCs w:val="24"/>
          <w:lang w:val="es-ES"/>
        </w:rPr>
        <w:t>004</w:t>
      </w:r>
    </w:p>
    <w:p w14:paraId="1884F9C9" w14:textId="0B91BCB9" w:rsidR="0050336D" w:rsidRPr="00CB2D1A" w:rsidRDefault="0050336D" w:rsidP="009917C5">
      <w:pPr>
        <w:jc w:val="both"/>
        <w:rPr>
          <w:rFonts w:eastAsia="Times New Roman"/>
          <w:b/>
          <w:sz w:val="24"/>
          <w:szCs w:val="24"/>
          <w:lang w:val="es-ES"/>
        </w:rPr>
      </w:pPr>
    </w:p>
    <w:p w14:paraId="00000003" w14:textId="601F878F" w:rsidR="00002694" w:rsidRPr="00CB2D1A" w:rsidRDefault="0050336D" w:rsidP="009917C5">
      <w:pPr>
        <w:jc w:val="both"/>
        <w:rPr>
          <w:rFonts w:eastAsia="Times New Roman"/>
          <w:b/>
          <w:sz w:val="24"/>
          <w:szCs w:val="24"/>
          <w:lang w:val="es-ES"/>
        </w:rPr>
      </w:pPr>
      <w:r w:rsidRPr="00CB2D1A">
        <w:rPr>
          <w:rFonts w:eastAsia="Times New Roman"/>
          <w:b/>
          <w:sz w:val="24"/>
          <w:szCs w:val="24"/>
          <w:lang w:val="es-ES"/>
        </w:rPr>
        <w:t>ORDEN EJECUTIVA DEL GOBERNADOR DE PUERTO RICO, HON. PEDRO R. PIERLUISI</w:t>
      </w:r>
      <w:r w:rsidR="001C70FA" w:rsidRPr="00CB2D1A">
        <w:rPr>
          <w:rFonts w:eastAsia="Times New Roman"/>
          <w:b/>
          <w:sz w:val="24"/>
          <w:szCs w:val="24"/>
          <w:lang w:val="es-ES"/>
        </w:rPr>
        <w:t>,</w:t>
      </w:r>
      <w:r w:rsidRPr="00CB2D1A">
        <w:rPr>
          <w:rFonts w:eastAsia="Times New Roman"/>
          <w:b/>
          <w:sz w:val="24"/>
          <w:szCs w:val="24"/>
          <w:lang w:val="es-ES"/>
        </w:rPr>
        <w:t xml:space="preserve"> A LOS FINES DE </w:t>
      </w:r>
      <w:r w:rsidR="00590CE6" w:rsidRPr="00CB2D1A">
        <w:rPr>
          <w:rFonts w:eastAsia="Times New Roman"/>
          <w:b/>
          <w:sz w:val="24"/>
          <w:szCs w:val="24"/>
          <w:lang w:val="es-ES"/>
        </w:rPr>
        <w:t>PROTEGER EL BOSQUE NACIONAL EL YUNQUE Y</w:t>
      </w:r>
      <w:r w:rsidR="004B4BF6" w:rsidRPr="00CB2D1A">
        <w:rPr>
          <w:rFonts w:eastAsia="Times New Roman"/>
          <w:b/>
          <w:sz w:val="24"/>
          <w:szCs w:val="24"/>
          <w:lang w:val="es-ES"/>
        </w:rPr>
        <w:t xml:space="preserve"> LOS ECOSISTEMAS QUE UBICAN </w:t>
      </w:r>
      <w:r w:rsidR="00A07962" w:rsidRPr="00CB2D1A">
        <w:rPr>
          <w:rFonts w:eastAsia="Times New Roman"/>
          <w:b/>
          <w:sz w:val="24"/>
          <w:szCs w:val="24"/>
          <w:lang w:val="es-ES"/>
        </w:rPr>
        <w:t xml:space="preserve">EN </w:t>
      </w:r>
      <w:r w:rsidR="00367A5D">
        <w:rPr>
          <w:rFonts w:eastAsia="Times New Roman"/>
          <w:b/>
          <w:sz w:val="24"/>
          <w:szCs w:val="24"/>
          <w:lang w:val="es-ES"/>
        </w:rPr>
        <w:t>SUS</w:t>
      </w:r>
      <w:r w:rsidR="00A07962" w:rsidRPr="00CB2D1A">
        <w:rPr>
          <w:rFonts w:eastAsia="Times New Roman"/>
          <w:b/>
          <w:sz w:val="24"/>
          <w:szCs w:val="24"/>
          <w:lang w:val="es-ES"/>
        </w:rPr>
        <w:t xml:space="preserve"> INMEDIACIONES</w:t>
      </w:r>
      <w:r w:rsidR="000A7AC6" w:rsidRPr="00CB2D1A">
        <w:rPr>
          <w:rFonts w:eastAsia="Times New Roman"/>
          <w:b/>
          <w:sz w:val="24"/>
          <w:szCs w:val="24"/>
          <w:lang w:val="es-ES"/>
        </w:rPr>
        <w:t xml:space="preserve"> </w:t>
      </w:r>
    </w:p>
    <w:p w14:paraId="00000004" w14:textId="77777777" w:rsidR="00002694" w:rsidRPr="00CB2D1A" w:rsidRDefault="00002694" w:rsidP="00515D52">
      <w:pPr>
        <w:jc w:val="both"/>
        <w:rPr>
          <w:rFonts w:eastAsia="Times New Roman"/>
          <w:i/>
          <w:sz w:val="24"/>
          <w:szCs w:val="24"/>
          <w:lang w:val="es-ES"/>
        </w:rPr>
      </w:pPr>
    </w:p>
    <w:p w14:paraId="00000005" w14:textId="77777777" w:rsidR="00002694" w:rsidRPr="00CB2D1A" w:rsidRDefault="000B4A61" w:rsidP="00515D52">
      <w:pPr>
        <w:jc w:val="both"/>
        <w:rPr>
          <w:rFonts w:eastAsia="Times New Roman"/>
          <w:b/>
          <w:sz w:val="24"/>
          <w:szCs w:val="24"/>
          <w:lang w:val="es-ES"/>
        </w:rPr>
      </w:pPr>
      <w:r w:rsidRPr="00CB2D1A">
        <w:rPr>
          <w:rFonts w:eastAsia="Times New Roman"/>
          <w:b/>
          <w:sz w:val="24"/>
          <w:szCs w:val="24"/>
          <w:lang w:val="es-ES"/>
        </w:rPr>
        <w:t xml:space="preserve"> </w:t>
      </w:r>
    </w:p>
    <w:p w14:paraId="00000006" w14:textId="2DD59DFB" w:rsidR="00002694" w:rsidRPr="00CB2D1A" w:rsidRDefault="000B4A61" w:rsidP="00FB6BE3">
      <w:pPr>
        <w:spacing w:after="120" w:line="360" w:lineRule="auto"/>
        <w:ind w:left="2160" w:hanging="2160"/>
        <w:jc w:val="both"/>
        <w:rPr>
          <w:rFonts w:eastAsia="Times New Roman"/>
          <w:sz w:val="24"/>
          <w:szCs w:val="24"/>
          <w:lang w:val="es-ES"/>
        </w:rPr>
      </w:pPr>
      <w:r w:rsidRPr="00CB2D1A">
        <w:rPr>
          <w:rFonts w:eastAsia="Times New Roman"/>
          <w:b/>
          <w:sz w:val="24"/>
          <w:szCs w:val="24"/>
          <w:lang w:val="es-ES"/>
        </w:rPr>
        <w:t>POR CUANTO:</w:t>
      </w:r>
      <w:r w:rsidRPr="00CB2D1A">
        <w:rPr>
          <w:rFonts w:eastAsia="Times New Roman"/>
          <w:b/>
          <w:i/>
          <w:sz w:val="24"/>
          <w:szCs w:val="24"/>
          <w:lang w:val="es-ES"/>
        </w:rPr>
        <w:t xml:space="preserve"> </w:t>
      </w:r>
      <w:r w:rsidRPr="00CB2D1A">
        <w:rPr>
          <w:rFonts w:eastAsia="Times New Roman"/>
          <w:b/>
          <w:i/>
          <w:sz w:val="24"/>
          <w:szCs w:val="24"/>
          <w:lang w:val="es-ES"/>
        </w:rPr>
        <w:tab/>
      </w:r>
      <w:r w:rsidR="005D069C" w:rsidRPr="00CB2D1A">
        <w:rPr>
          <w:rFonts w:eastAsia="Times New Roman"/>
          <w:bCs/>
          <w:iCs/>
          <w:sz w:val="24"/>
          <w:szCs w:val="24"/>
          <w:lang w:val="es-ES"/>
        </w:rPr>
        <w:t>Las áreas naturales protegidas son creadas para la conservación a largo plazo de la naturaleza, la biodiversidad, los servicios ecosistémicos, y los valores culturales asociados a éstas. Dichas áreas son vitales para la calidad de vida ciudadana por sus aportes a la agricultura, la pesca, la salud ambiental, la calidad de los abastos de agua, la recreación, el turismo, la educación, la investigación, su aportación a la economía y la resiliencia ante eventos extremos.</w:t>
      </w:r>
      <w:r w:rsidR="005D069C" w:rsidRPr="00CB2D1A">
        <w:rPr>
          <w:rFonts w:eastAsia="Times New Roman"/>
          <w:b/>
          <w:i/>
          <w:sz w:val="24"/>
          <w:szCs w:val="24"/>
          <w:lang w:val="es-ES"/>
        </w:rPr>
        <w:t xml:space="preserve"> </w:t>
      </w:r>
    </w:p>
    <w:p w14:paraId="13375993" w14:textId="3714399A" w:rsidR="00173732" w:rsidRPr="00CB2D1A" w:rsidRDefault="000B4A61" w:rsidP="00FB6BE3">
      <w:pPr>
        <w:spacing w:after="120" w:line="360" w:lineRule="auto"/>
        <w:ind w:left="2160" w:hanging="2160"/>
        <w:jc w:val="both"/>
        <w:rPr>
          <w:rFonts w:eastAsia="Times New Roman"/>
          <w:b/>
          <w:sz w:val="24"/>
          <w:szCs w:val="24"/>
          <w:lang w:val="es-ES"/>
        </w:rPr>
      </w:pPr>
      <w:r w:rsidRPr="00CB2D1A">
        <w:rPr>
          <w:rFonts w:eastAsia="Times New Roman"/>
          <w:b/>
          <w:sz w:val="24"/>
          <w:szCs w:val="24"/>
          <w:lang w:val="es-ES"/>
        </w:rPr>
        <w:t xml:space="preserve">POR CUANTO: </w:t>
      </w:r>
      <w:r w:rsidRPr="00CB2D1A">
        <w:rPr>
          <w:rFonts w:eastAsia="Times New Roman"/>
          <w:b/>
          <w:sz w:val="24"/>
          <w:szCs w:val="24"/>
          <w:lang w:val="es-ES"/>
        </w:rPr>
        <w:tab/>
      </w:r>
      <w:r w:rsidR="004C7AF4" w:rsidRPr="00CB2D1A">
        <w:rPr>
          <w:rFonts w:eastAsia="Times New Roman"/>
          <w:bCs/>
          <w:sz w:val="24"/>
          <w:szCs w:val="24"/>
          <w:lang w:val="es-ES"/>
        </w:rPr>
        <w:t xml:space="preserve">El Bosque Nacional El Yunque (“El Yunque”), área natural protegida, es el único bosque tropical lluvioso en el Sistema Nacional de Bosques de EE. UU. </w:t>
      </w:r>
      <w:r w:rsidR="00EB63B8">
        <w:rPr>
          <w:rFonts w:eastAsia="Times New Roman"/>
          <w:bCs/>
          <w:sz w:val="24"/>
          <w:szCs w:val="24"/>
          <w:lang w:val="es-ES"/>
        </w:rPr>
        <w:t>Este</w:t>
      </w:r>
      <w:r w:rsidR="005B3348">
        <w:rPr>
          <w:rFonts w:eastAsia="Times New Roman"/>
          <w:bCs/>
          <w:sz w:val="24"/>
          <w:szCs w:val="24"/>
          <w:lang w:val="es-ES"/>
        </w:rPr>
        <w:t xml:space="preserve"> se</w:t>
      </w:r>
      <w:r w:rsidR="004C7AF4" w:rsidRPr="00CB2D1A">
        <w:rPr>
          <w:rFonts w:eastAsia="Times New Roman"/>
          <w:bCs/>
          <w:sz w:val="24"/>
          <w:szCs w:val="24"/>
          <w:lang w:val="es-ES"/>
        </w:rPr>
        <w:t xml:space="preserve"> diferencia significativamente de todos los demás bosques nacionales de </w:t>
      </w:r>
      <w:r w:rsidR="005B3348">
        <w:rPr>
          <w:rFonts w:eastAsia="Times New Roman"/>
          <w:bCs/>
          <w:sz w:val="24"/>
          <w:szCs w:val="24"/>
          <w:lang w:val="es-ES"/>
        </w:rPr>
        <w:t>los Estados Unidos de América</w:t>
      </w:r>
      <w:r w:rsidR="004C7AF4" w:rsidRPr="00CB2D1A">
        <w:rPr>
          <w:rFonts w:eastAsia="Times New Roman"/>
          <w:bCs/>
          <w:sz w:val="24"/>
          <w:szCs w:val="24"/>
          <w:lang w:val="es-ES"/>
        </w:rPr>
        <w:t xml:space="preserve"> debido a su clima tropical durante todo el año. El Yunque se destaca por su biodiversidad</w:t>
      </w:r>
      <w:r w:rsidR="003503CC">
        <w:rPr>
          <w:rFonts w:eastAsia="Times New Roman"/>
          <w:bCs/>
          <w:sz w:val="24"/>
          <w:szCs w:val="24"/>
          <w:lang w:val="es-ES"/>
        </w:rPr>
        <w:t xml:space="preserve"> y</w:t>
      </w:r>
      <w:r w:rsidR="004C7AF4" w:rsidRPr="00CB2D1A">
        <w:rPr>
          <w:rFonts w:eastAsia="Times New Roman"/>
          <w:bCs/>
          <w:sz w:val="24"/>
          <w:szCs w:val="24"/>
          <w:lang w:val="es-ES"/>
        </w:rPr>
        <w:t xml:space="preserve"> es el “hogar” de miles de plantas nativas, incluidas 150 especies de helechos, 240 especies de árboles (88 de estas son endémicas o raras y 23 se encuentran exclusivamente en este bosque), así como diversas especies de vida silvestre que no existe</w:t>
      </w:r>
      <w:r w:rsidR="003854B1">
        <w:rPr>
          <w:rFonts w:eastAsia="Times New Roman"/>
          <w:bCs/>
          <w:sz w:val="24"/>
          <w:szCs w:val="24"/>
          <w:lang w:val="es-ES"/>
        </w:rPr>
        <w:t xml:space="preserve">n </w:t>
      </w:r>
      <w:r w:rsidR="004C7AF4" w:rsidRPr="00CB2D1A">
        <w:rPr>
          <w:rFonts w:eastAsia="Times New Roman"/>
          <w:bCs/>
          <w:sz w:val="24"/>
          <w:szCs w:val="24"/>
          <w:lang w:val="es-ES"/>
        </w:rPr>
        <w:t>en ningún otro lugar del planeta.</w:t>
      </w:r>
      <w:r w:rsidR="0052407A" w:rsidRPr="00CB2D1A">
        <w:rPr>
          <w:rFonts w:eastAsia="Times New Roman"/>
          <w:b/>
          <w:sz w:val="24"/>
          <w:szCs w:val="24"/>
          <w:lang w:val="es-ES"/>
        </w:rPr>
        <w:t xml:space="preserve"> </w:t>
      </w:r>
    </w:p>
    <w:p w14:paraId="280CEB3F" w14:textId="7B5CADFD" w:rsidR="00306B96" w:rsidRDefault="00306B96" w:rsidP="00FB6BE3">
      <w:pPr>
        <w:spacing w:after="120" w:line="360" w:lineRule="auto"/>
        <w:ind w:left="2160" w:hanging="2160"/>
        <w:jc w:val="both"/>
        <w:rPr>
          <w:rFonts w:eastAsia="Times New Roman"/>
          <w:bCs/>
          <w:sz w:val="24"/>
          <w:szCs w:val="24"/>
          <w:lang w:val="es-ES"/>
        </w:rPr>
      </w:pPr>
      <w:r w:rsidRPr="00CB2D1A">
        <w:rPr>
          <w:rFonts w:eastAsia="Times New Roman"/>
          <w:b/>
          <w:sz w:val="24"/>
          <w:szCs w:val="24"/>
          <w:lang w:val="es-ES"/>
        </w:rPr>
        <w:t>POR CUANTO:</w:t>
      </w:r>
      <w:r w:rsidRPr="00CB2D1A">
        <w:rPr>
          <w:rFonts w:eastAsia="Times New Roman"/>
          <w:b/>
          <w:sz w:val="24"/>
          <w:szCs w:val="24"/>
          <w:lang w:val="es-ES"/>
        </w:rPr>
        <w:tab/>
      </w:r>
      <w:r w:rsidR="00D73433">
        <w:rPr>
          <w:rFonts w:eastAsia="Times New Roman"/>
          <w:bCs/>
          <w:sz w:val="24"/>
          <w:szCs w:val="24"/>
          <w:lang w:val="es-ES"/>
        </w:rPr>
        <w:t>Diez</w:t>
      </w:r>
      <w:r w:rsidR="00DE0A8F" w:rsidRPr="00CB2D1A">
        <w:rPr>
          <w:rFonts w:eastAsia="Times New Roman"/>
          <w:bCs/>
          <w:sz w:val="24"/>
          <w:szCs w:val="24"/>
          <w:lang w:val="es-ES"/>
        </w:rPr>
        <w:t xml:space="preserve"> ríos principales de la Isla se originan en El Yunque</w:t>
      </w:r>
      <w:r w:rsidR="003503CC">
        <w:rPr>
          <w:rFonts w:eastAsia="Times New Roman"/>
          <w:bCs/>
          <w:sz w:val="24"/>
          <w:szCs w:val="24"/>
          <w:lang w:val="es-ES"/>
        </w:rPr>
        <w:t>.</w:t>
      </w:r>
      <w:r w:rsidR="00DE0A8F" w:rsidRPr="00CB2D1A">
        <w:rPr>
          <w:rFonts w:eastAsia="Times New Roman"/>
          <w:bCs/>
          <w:sz w:val="24"/>
          <w:szCs w:val="24"/>
          <w:lang w:val="es-ES"/>
        </w:rPr>
        <w:t xml:space="preserve"> </w:t>
      </w:r>
      <w:r w:rsidR="003503CC">
        <w:rPr>
          <w:rFonts w:eastAsia="Times New Roman"/>
          <w:bCs/>
          <w:sz w:val="24"/>
          <w:szCs w:val="24"/>
          <w:lang w:val="es-ES"/>
        </w:rPr>
        <w:t>E</w:t>
      </w:r>
      <w:r w:rsidR="00DE0A8F" w:rsidRPr="00CB2D1A">
        <w:rPr>
          <w:rFonts w:eastAsia="Times New Roman"/>
          <w:bCs/>
          <w:sz w:val="24"/>
          <w:szCs w:val="24"/>
          <w:lang w:val="es-ES"/>
        </w:rPr>
        <w:t>stos son esenciales para el sostenimiento de otros ecosistemas, así como para actividades del ser humano. Además, las cuencas hidrográficas de los ríos Blanco, Santiago, Fajardo, Pitahaya, Sabana, Mameyes, Espíritu Santo, Canóvanas y Loíza son receptor</w:t>
      </w:r>
      <w:r w:rsidR="00BF4CA3">
        <w:rPr>
          <w:rFonts w:eastAsia="Times New Roman"/>
          <w:bCs/>
          <w:sz w:val="24"/>
          <w:szCs w:val="24"/>
          <w:lang w:val="es-ES"/>
        </w:rPr>
        <w:t>a</w:t>
      </w:r>
      <w:r w:rsidR="00DE0A8F" w:rsidRPr="00CB2D1A">
        <w:rPr>
          <w:rFonts w:eastAsia="Times New Roman"/>
          <w:bCs/>
          <w:sz w:val="24"/>
          <w:szCs w:val="24"/>
          <w:lang w:val="es-ES"/>
        </w:rPr>
        <w:t>s de las aguas provenientes de El Yunque. Ello conlleva como resultado que cerca de un veinte por ciento (20%) de la población de la Isla depende del agua potable de alta calidad suplida por El Yunque.</w:t>
      </w:r>
    </w:p>
    <w:p w14:paraId="13F15A8A" w14:textId="0EBCABF2" w:rsidR="003C3567" w:rsidRPr="003C3567" w:rsidRDefault="003C3567" w:rsidP="003C3567">
      <w:pPr>
        <w:spacing w:after="120" w:line="360" w:lineRule="auto"/>
        <w:ind w:left="2160" w:hanging="2160"/>
        <w:jc w:val="both"/>
        <w:rPr>
          <w:rFonts w:eastAsia="Times New Roman"/>
          <w:b/>
          <w:sz w:val="24"/>
          <w:szCs w:val="24"/>
          <w:lang w:val="es-ES"/>
        </w:rPr>
      </w:pPr>
      <w:r w:rsidRPr="00CB2D1A">
        <w:rPr>
          <w:rFonts w:eastAsia="Times New Roman"/>
          <w:b/>
          <w:sz w:val="24"/>
          <w:szCs w:val="24"/>
          <w:lang w:val="es-ES"/>
        </w:rPr>
        <w:t>POR CUANTO</w:t>
      </w:r>
      <w:r w:rsidR="00C833FC">
        <w:rPr>
          <w:rFonts w:eastAsia="Times New Roman"/>
          <w:b/>
          <w:sz w:val="24"/>
          <w:szCs w:val="24"/>
          <w:lang w:val="es-ES"/>
        </w:rPr>
        <w:t>:</w:t>
      </w:r>
      <w:r w:rsidRPr="00CB2D1A">
        <w:rPr>
          <w:rFonts w:eastAsia="Times New Roman"/>
          <w:b/>
          <w:sz w:val="24"/>
          <w:szCs w:val="24"/>
          <w:lang w:val="es-ES"/>
        </w:rPr>
        <w:tab/>
      </w:r>
      <w:r w:rsidRPr="00CB2D1A">
        <w:rPr>
          <w:rFonts w:eastAsia="Times New Roman"/>
          <w:bCs/>
          <w:sz w:val="24"/>
          <w:szCs w:val="24"/>
          <w:lang w:val="es-ES"/>
        </w:rPr>
        <w:t xml:space="preserve">El Yunque es el segundo destino turístico más visitado en Puerto Rico, popular en gran parte por su valor escénico y los paisajes verdes que se pueden apreciar en su periferia, al igual que por sus </w:t>
      </w:r>
      <w:r w:rsidRPr="00CB2D1A">
        <w:rPr>
          <w:rFonts w:eastAsia="Times New Roman"/>
          <w:bCs/>
          <w:sz w:val="24"/>
          <w:szCs w:val="24"/>
          <w:lang w:val="es-ES"/>
        </w:rPr>
        <w:lastRenderedPageBreak/>
        <w:t>oportunidades de recreación mediante la conexión con la naturaleza.</w:t>
      </w:r>
    </w:p>
    <w:p w14:paraId="0E1E101E" w14:textId="14375FD7" w:rsidR="00F36208" w:rsidRPr="00CB2D1A" w:rsidRDefault="00FE0E5F" w:rsidP="00FB6BE3">
      <w:pPr>
        <w:spacing w:after="120" w:line="360" w:lineRule="auto"/>
        <w:ind w:left="2160" w:hanging="2160"/>
        <w:jc w:val="both"/>
        <w:rPr>
          <w:rFonts w:eastAsia="Times New Roman"/>
          <w:bCs/>
          <w:sz w:val="24"/>
          <w:szCs w:val="24"/>
          <w:lang w:val="es-ES"/>
        </w:rPr>
      </w:pPr>
      <w:r w:rsidRPr="00CB2D1A">
        <w:rPr>
          <w:rFonts w:eastAsia="Times New Roman"/>
          <w:b/>
          <w:sz w:val="24"/>
          <w:szCs w:val="24"/>
          <w:lang w:val="es-ES"/>
        </w:rPr>
        <w:t>POR CUANTO:</w:t>
      </w:r>
      <w:r w:rsidRPr="00CB2D1A">
        <w:rPr>
          <w:rFonts w:eastAsia="Times New Roman"/>
          <w:b/>
          <w:sz w:val="24"/>
          <w:szCs w:val="24"/>
          <w:lang w:val="es-ES"/>
        </w:rPr>
        <w:tab/>
      </w:r>
      <w:r w:rsidR="003503CC">
        <w:rPr>
          <w:rFonts w:eastAsia="Times New Roman"/>
          <w:bCs/>
          <w:sz w:val="24"/>
          <w:szCs w:val="24"/>
          <w:lang w:val="es-ES"/>
        </w:rPr>
        <w:t>El Yunque,</w:t>
      </w:r>
      <w:r w:rsidR="003C56D7" w:rsidRPr="00CB2D1A">
        <w:rPr>
          <w:rFonts w:eastAsia="Times New Roman"/>
          <w:bCs/>
          <w:sz w:val="24"/>
          <w:szCs w:val="24"/>
          <w:lang w:val="es-ES"/>
        </w:rPr>
        <w:t xml:space="preserve"> la Reserva Natural del Corredor Ecológico del Noreste (“RNCEN”) y sus áreas adyacentes, entre otras en la Región Este de la Isla, son áreas naturales protegidas de Puerto Rico que funcionan en armonía ecológica ya que están interconectadas hidrológica y biológicamente por el movimiento de la fauna y del agua que discurre desde la montaña hasta la costa.</w:t>
      </w:r>
      <w:r w:rsidR="00AD2A4C" w:rsidRPr="00CB2D1A">
        <w:rPr>
          <w:rFonts w:eastAsia="Times New Roman"/>
          <w:bCs/>
          <w:sz w:val="24"/>
          <w:szCs w:val="24"/>
          <w:lang w:val="es-ES"/>
        </w:rPr>
        <w:t xml:space="preserve"> </w:t>
      </w:r>
    </w:p>
    <w:p w14:paraId="498FE6A0" w14:textId="01E570B3" w:rsidR="00BB237C" w:rsidRPr="00CB2D1A" w:rsidRDefault="00F90CEB" w:rsidP="00FB6BE3">
      <w:pPr>
        <w:spacing w:after="120" w:line="360" w:lineRule="auto"/>
        <w:ind w:left="2160" w:hanging="2160"/>
        <w:jc w:val="both"/>
        <w:rPr>
          <w:rFonts w:eastAsia="Times New Roman"/>
          <w:sz w:val="24"/>
          <w:szCs w:val="24"/>
          <w:lang w:val="es-ES"/>
        </w:rPr>
      </w:pPr>
      <w:r w:rsidRPr="00CB2D1A">
        <w:rPr>
          <w:rFonts w:eastAsia="Times New Roman"/>
          <w:b/>
          <w:bCs/>
          <w:sz w:val="24"/>
          <w:szCs w:val="24"/>
          <w:lang w:val="es-ES"/>
        </w:rPr>
        <w:t xml:space="preserve">POR CUANTO: </w:t>
      </w:r>
      <w:r w:rsidR="0099037B" w:rsidRPr="00CB2D1A">
        <w:rPr>
          <w:rFonts w:eastAsia="Times New Roman"/>
          <w:sz w:val="24"/>
          <w:szCs w:val="24"/>
          <w:lang w:val="es-ES"/>
        </w:rPr>
        <w:tab/>
      </w:r>
      <w:r w:rsidR="003503CC">
        <w:rPr>
          <w:rFonts w:eastAsia="Times New Roman"/>
          <w:sz w:val="24"/>
          <w:szCs w:val="24"/>
          <w:lang w:val="es-ES"/>
        </w:rPr>
        <w:t>La Ley Núm. 126-2012, según enmendada,</w:t>
      </w:r>
      <w:r w:rsidR="00522F56" w:rsidRPr="00CB2D1A">
        <w:rPr>
          <w:rFonts w:eastAsia="Times New Roman"/>
          <w:sz w:val="24"/>
          <w:szCs w:val="24"/>
          <w:lang w:val="es-ES"/>
        </w:rPr>
        <w:t xml:space="preserve"> </w:t>
      </w:r>
      <w:r w:rsidR="003503CC">
        <w:rPr>
          <w:rFonts w:eastAsia="Times New Roman"/>
          <w:sz w:val="24"/>
          <w:szCs w:val="24"/>
          <w:lang w:val="es-ES"/>
        </w:rPr>
        <w:t>“</w:t>
      </w:r>
      <w:r w:rsidR="00522F56" w:rsidRPr="00CB2D1A">
        <w:rPr>
          <w:rFonts w:eastAsia="Times New Roman"/>
          <w:sz w:val="24"/>
          <w:szCs w:val="24"/>
          <w:lang w:val="es-ES"/>
        </w:rPr>
        <w:t>Ley de la Gran Reserva Natural del Corredor Ecológico del Noreste</w:t>
      </w:r>
      <w:r w:rsidR="003503CC">
        <w:rPr>
          <w:rFonts w:eastAsia="Times New Roman"/>
          <w:sz w:val="24"/>
          <w:szCs w:val="24"/>
          <w:lang w:val="es-ES"/>
        </w:rPr>
        <w:t>”</w:t>
      </w:r>
      <w:r w:rsidR="00522F56" w:rsidRPr="00CB2D1A">
        <w:rPr>
          <w:rFonts w:eastAsia="Times New Roman"/>
          <w:sz w:val="24"/>
          <w:szCs w:val="24"/>
          <w:lang w:val="es-ES"/>
        </w:rPr>
        <w:t xml:space="preserve"> </w:t>
      </w:r>
      <w:r w:rsidR="003503CC">
        <w:rPr>
          <w:rFonts w:eastAsia="Times New Roman"/>
          <w:sz w:val="24"/>
          <w:szCs w:val="24"/>
          <w:lang w:val="es-ES"/>
        </w:rPr>
        <w:t>establece</w:t>
      </w:r>
      <w:r w:rsidR="00522F56" w:rsidRPr="00CB2D1A">
        <w:rPr>
          <w:rFonts w:eastAsia="Times New Roman"/>
          <w:sz w:val="24"/>
          <w:szCs w:val="24"/>
          <w:lang w:val="es-ES"/>
        </w:rPr>
        <w:t xml:space="preserve"> una protección especial a este sector, y en junio de 2015 la Junta de Planificación adoptó el </w:t>
      </w:r>
      <w:r w:rsidR="003C3567">
        <w:rPr>
          <w:rFonts w:eastAsia="Times New Roman"/>
          <w:sz w:val="24"/>
          <w:szCs w:val="24"/>
          <w:lang w:val="es-ES"/>
        </w:rPr>
        <w:t>“</w:t>
      </w:r>
      <w:r w:rsidR="00522F56" w:rsidRPr="00CB2D1A">
        <w:rPr>
          <w:rFonts w:eastAsia="Times New Roman"/>
          <w:sz w:val="24"/>
          <w:szCs w:val="24"/>
          <w:lang w:val="es-ES"/>
        </w:rPr>
        <w:t>Plan Sectorial para la Conservación del RNCEN</w:t>
      </w:r>
      <w:r w:rsidR="003C3567">
        <w:rPr>
          <w:rFonts w:eastAsia="Times New Roman"/>
          <w:sz w:val="24"/>
          <w:szCs w:val="24"/>
          <w:lang w:val="es-ES"/>
        </w:rPr>
        <w:t>”.</w:t>
      </w:r>
      <w:r w:rsidR="00522F56" w:rsidRPr="00CB2D1A">
        <w:rPr>
          <w:rFonts w:eastAsia="Times New Roman"/>
          <w:sz w:val="24"/>
          <w:szCs w:val="24"/>
          <w:lang w:val="es-ES"/>
        </w:rPr>
        <w:t xml:space="preserve"> </w:t>
      </w:r>
    </w:p>
    <w:p w14:paraId="17D4104B" w14:textId="78E96FAE" w:rsidR="00E216BC" w:rsidRPr="00CB2D1A" w:rsidRDefault="00BB237C" w:rsidP="00FB6BE3">
      <w:pPr>
        <w:spacing w:after="120" w:line="360" w:lineRule="auto"/>
        <w:ind w:left="2160" w:hanging="2160"/>
        <w:jc w:val="both"/>
        <w:rPr>
          <w:rFonts w:eastAsia="Times New Roman"/>
          <w:sz w:val="24"/>
          <w:szCs w:val="24"/>
          <w:lang w:val="es-ES"/>
        </w:rPr>
      </w:pPr>
      <w:r w:rsidRPr="00CB2D1A">
        <w:rPr>
          <w:rFonts w:eastAsia="Times New Roman"/>
          <w:b/>
          <w:bCs/>
          <w:sz w:val="24"/>
          <w:szCs w:val="24"/>
          <w:lang w:val="es-ES"/>
        </w:rPr>
        <w:t>POR CUANTO:</w:t>
      </w:r>
      <w:r w:rsidRPr="00CB2D1A">
        <w:rPr>
          <w:rFonts w:eastAsia="Times New Roman"/>
          <w:sz w:val="24"/>
          <w:szCs w:val="24"/>
          <w:lang w:val="es-ES"/>
        </w:rPr>
        <w:t xml:space="preserve"> </w:t>
      </w:r>
      <w:r w:rsidRPr="00CB2D1A">
        <w:rPr>
          <w:rFonts w:eastAsia="Times New Roman"/>
          <w:sz w:val="24"/>
          <w:szCs w:val="24"/>
          <w:lang w:val="es-ES"/>
        </w:rPr>
        <w:tab/>
      </w:r>
      <w:r w:rsidR="00730648" w:rsidRPr="00CB2D1A">
        <w:rPr>
          <w:rFonts w:eastAsia="Times New Roman"/>
          <w:sz w:val="24"/>
          <w:szCs w:val="24"/>
          <w:lang w:val="es-ES"/>
        </w:rPr>
        <w:t xml:space="preserve">El Plan Sectorial </w:t>
      </w:r>
      <w:r w:rsidR="003C3567" w:rsidRPr="00CB2D1A">
        <w:rPr>
          <w:rFonts w:eastAsia="Times New Roman"/>
          <w:sz w:val="24"/>
          <w:szCs w:val="24"/>
          <w:lang w:val="es-ES"/>
        </w:rPr>
        <w:t xml:space="preserve">para la Conservación del </w:t>
      </w:r>
      <w:r w:rsidR="00730648" w:rsidRPr="00CB2D1A">
        <w:rPr>
          <w:rFonts w:eastAsia="Times New Roman"/>
          <w:sz w:val="24"/>
          <w:szCs w:val="24"/>
          <w:lang w:val="es-ES"/>
        </w:rPr>
        <w:t xml:space="preserve">RNCEN y las áreas aledañas establece la importancia ambiental de la conexión entre el Yunque y el RNCEN, </w:t>
      </w:r>
      <w:r w:rsidR="00B03F0C">
        <w:rPr>
          <w:rFonts w:eastAsia="Times New Roman"/>
          <w:sz w:val="24"/>
          <w:szCs w:val="24"/>
          <w:lang w:val="es-ES"/>
        </w:rPr>
        <w:t>disponiéndose</w:t>
      </w:r>
      <w:r w:rsidR="00730648" w:rsidRPr="00CB2D1A">
        <w:rPr>
          <w:rFonts w:eastAsia="Times New Roman"/>
          <w:sz w:val="24"/>
          <w:szCs w:val="24"/>
          <w:lang w:val="es-ES"/>
        </w:rPr>
        <w:t xml:space="preserve"> la necesidad de evitar usos de terreno que afecten negativamente el funcionamiento de estas áreas protegidas.</w:t>
      </w:r>
      <w:r w:rsidR="00B67457" w:rsidRPr="00CB2D1A">
        <w:rPr>
          <w:rFonts w:eastAsia="Times New Roman"/>
          <w:sz w:val="24"/>
          <w:szCs w:val="24"/>
          <w:lang w:val="es-ES"/>
        </w:rPr>
        <w:t xml:space="preserve"> </w:t>
      </w:r>
    </w:p>
    <w:p w14:paraId="0F8CC640" w14:textId="23FF039E" w:rsidR="00E257E2" w:rsidRPr="00CB2D1A" w:rsidRDefault="00E257E2" w:rsidP="00FB6BE3">
      <w:pPr>
        <w:spacing w:after="120" w:line="360" w:lineRule="auto"/>
        <w:ind w:left="2160" w:hanging="2160"/>
        <w:jc w:val="both"/>
        <w:rPr>
          <w:rFonts w:eastAsia="Times New Roman"/>
          <w:sz w:val="24"/>
          <w:szCs w:val="24"/>
          <w:lang w:val="es-ES"/>
        </w:rPr>
      </w:pPr>
      <w:r w:rsidRPr="00CB2D1A">
        <w:rPr>
          <w:rFonts w:eastAsia="Times New Roman"/>
          <w:b/>
          <w:bCs/>
          <w:sz w:val="24"/>
          <w:szCs w:val="24"/>
          <w:lang w:val="es-ES"/>
        </w:rPr>
        <w:t>POR CUANTO:</w:t>
      </w:r>
      <w:r w:rsidRPr="00CB2D1A">
        <w:rPr>
          <w:rFonts w:eastAsia="Times New Roman"/>
          <w:sz w:val="24"/>
          <w:szCs w:val="24"/>
          <w:lang w:val="es-ES"/>
        </w:rPr>
        <w:t xml:space="preserve"> </w:t>
      </w:r>
      <w:r w:rsidRPr="00CB2D1A">
        <w:rPr>
          <w:rFonts w:eastAsia="Times New Roman"/>
          <w:sz w:val="24"/>
          <w:szCs w:val="24"/>
          <w:lang w:val="es-ES"/>
        </w:rPr>
        <w:tab/>
      </w:r>
      <w:r w:rsidR="00D83564" w:rsidRPr="00CB2D1A">
        <w:rPr>
          <w:rFonts w:eastAsia="Times New Roman"/>
          <w:sz w:val="24"/>
          <w:szCs w:val="24"/>
          <w:lang w:val="es-ES"/>
        </w:rPr>
        <w:t xml:space="preserve">El </w:t>
      </w:r>
      <w:r w:rsidR="00D83564" w:rsidRPr="00B52F1C">
        <w:rPr>
          <w:rFonts w:eastAsia="Times New Roman"/>
          <w:sz w:val="24"/>
          <w:szCs w:val="24"/>
          <w:lang w:val="es-ES"/>
        </w:rPr>
        <w:t>Plan de Manejo de El Yunque,</w:t>
      </w:r>
      <w:r w:rsidR="00D83564" w:rsidRPr="00CB2D1A">
        <w:rPr>
          <w:rFonts w:eastAsia="Times New Roman"/>
          <w:sz w:val="24"/>
          <w:szCs w:val="24"/>
          <w:lang w:val="es-ES"/>
        </w:rPr>
        <w:t xml:space="preserve"> aprobado en el 2019</w:t>
      </w:r>
      <w:r w:rsidR="00B52F1C">
        <w:rPr>
          <w:rFonts w:eastAsia="Times New Roman"/>
          <w:sz w:val="24"/>
          <w:szCs w:val="24"/>
          <w:lang w:val="es-ES"/>
        </w:rPr>
        <w:t xml:space="preserve"> por la Junta de Planificación</w:t>
      </w:r>
      <w:r w:rsidR="00D83564" w:rsidRPr="00CB2D1A">
        <w:rPr>
          <w:rFonts w:eastAsia="Times New Roman"/>
          <w:sz w:val="24"/>
          <w:szCs w:val="24"/>
          <w:lang w:val="es-ES"/>
        </w:rPr>
        <w:t>, busca implementar la política amplia del Departamento de Agricultura de los Estados Unidos de manejo integrado del paisaje</w:t>
      </w:r>
      <w:r w:rsidR="00DC259B">
        <w:rPr>
          <w:rFonts w:eastAsia="Times New Roman"/>
          <w:sz w:val="24"/>
          <w:szCs w:val="24"/>
          <w:lang w:val="es-ES"/>
        </w:rPr>
        <w:t>,</w:t>
      </w:r>
      <w:r w:rsidR="00D83564" w:rsidRPr="00CB2D1A">
        <w:rPr>
          <w:rFonts w:eastAsia="Times New Roman"/>
          <w:sz w:val="24"/>
          <w:szCs w:val="24"/>
          <w:lang w:val="es-ES"/>
        </w:rPr>
        <w:t xml:space="preserve"> </w:t>
      </w:r>
      <w:r w:rsidR="00E458F9">
        <w:rPr>
          <w:rFonts w:eastAsia="Times New Roman"/>
          <w:sz w:val="24"/>
          <w:szCs w:val="24"/>
          <w:lang w:val="es-ES"/>
        </w:rPr>
        <w:t xml:space="preserve">en el que </w:t>
      </w:r>
      <w:r w:rsidR="00D83564" w:rsidRPr="00CB2D1A">
        <w:rPr>
          <w:rFonts w:eastAsia="Times New Roman"/>
          <w:sz w:val="24"/>
          <w:szCs w:val="24"/>
          <w:lang w:val="es-ES"/>
        </w:rPr>
        <w:t>se promoverá el desarrollo sostenible a nivel regional más allá de las fronteras de El Yunque</w:t>
      </w:r>
      <w:r w:rsidR="00DC259B">
        <w:rPr>
          <w:rFonts w:eastAsia="Times New Roman"/>
          <w:sz w:val="24"/>
          <w:szCs w:val="24"/>
          <w:lang w:val="es-ES"/>
        </w:rPr>
        <w:t xml:space="preserve">. Como parte de lo anterior, </w:t>
      </w:r>
      <w:r w:rsidR="007366C4">
        <w:rPr>
          <w:rFonts w:eastAsia="Times New Roman"/>
          <w:sz w:val="24"/>
          <w:szCs w:val="24"/>
          <w:lang w:val="es-ES"/>
        </w:rPr>
        <w:t xml:space="preserve">se </w:t>
      </w:r>
      <w:r w:rsidR="007366C4" w:rsidRPr="00CB2D1A">
        <w:rPr>
          <w:rFonts w:eastAsia="Times New Roman"/>
          <w:sz w:val="24"/>
          <w:szCs w:val="24"/>
          <w:lang w:val="es-ES"/>
        </w:rPr>
        <w:t>conectará</w:t>
      </w:r>
      <w:r w:rsidR="00D83564" w:rsidRPr="00CB2D1A">
        <w:rPr>
          <w:rFonts w:eastAsia="Times New Roman"/>
          <w:sz w:val="24"/>
          <w:szCs w:val="24"/>
          <w:lang w:val="es-ES"/>
        </w:rPr>
        <w:t xml:space="preserve"> ecológicamente, al igual que </w:t>
      </w:r>
      <w:r w:rsidR="00DC259B">
        <w:rPr>
          <w:rFonts w:eastAsia="Times New Roman"/>
          <w:sz w:val="24"/>
          <w:szCs w:val="24"/>
          <w:lang w:val="es-ES"/>
        </w:rPr>
        <w:t>se establecerán</w:t>
      </w:r>
      <w:r w:rsidR="00D83564" w:rsidRPr="00CB2D1A">
        <w:rPr>
          <w:rFonts w:eastAsia="Times New Roman"/>
          <w:sz w:val="24"/>
          <w:szCs w:val="24"/>
          <w:lang w:val="es-ES"/>
        </w:rPr>
        <w:t xml:space="preserve"> oportunidades de desarrollo socioeconómico cónsono, entre y dentro de áreas protegidas en la región este de Puerto Rico. </w:t>
      </w:r>
    </w:p>
    <w:p w14:paraId="0D7666EF" w14:textId="7AD5E3C1" w:rsidR="00B0467E" w:rsidRPr="00CB2D1A" w:rsidRDefault="00B0467E" w:rsidP="00FB6BE3">
      <w:pPr>
        <w:spacing w:after="120" w:line="360" w:lineRule="auto"/>
        <w:ind w:left="2160" w:hanging="2160"/>
        <w:jc w:val="both"/>
        <w:rPr>
          <w:rFonts w:eastAsia="Times New Roman"/>
          <w:sz w:val="24"/>
          <w:szCs w:val="24"/>
          <w:lang w:val="es-ES"/>
        </w:rPr>
      </w:pPr>
      <w:r w:rsidRPr="00CB2D1A">
        <w:rPr>
          <w:rFonts w:eastAsia="Times New Roman"/>
          <w:b/>
          <w:bCs/>
          <w:sz w:val="24"/>
          <w:szCs w:val="24"/>
          <w:lang w:val="es-ES"/>
        </w:rPr>
        <w:t>POR CUANTO:</w:t>
      </w:r>
      <w:r w:rsidRPr="00CB2D1A">
        <w:rPr>
          <w:rFonts w:eastAsia="Times New Roman"/>
          <w:sz w:val="24"/>
          <w:szCs w:val="24"/>
          <w:lang w:val="es-ES"/>
        </w:rPr>
        <w:t xml:space="preserve"> </w:t>
      </w:r>
      <w:r w:rsidRPr="00CB2D1A">
        <w:rPr>
          <w:rFonts w:eastAsia="Times New Roman"/>
          <w:sz w:val="24"/>
          <w:szCs w:val="24"/>
          <w:lang w:val="es-ES"/>
        </w:rPr>
        <w:tab/>
      </w:r>
      <w:r w:rsidR="00BF4AFA" w:rsidRPr="00CB2D1A">
        <w:rPr>
          <w:rFonts w:eastAsia="Times New Roman"/>
          <w:sz w:val="24"/>
          <w:szCs w:val="24"/>
          <w:lang w:val="es-ES"/>
        </w:rPr>
        <w:t>Los usos</w:t>
      </w:r>
      <w:r w:rsidR="00E05049">
        <w:rPr>
          <w:rFonts w:eastAsia="Times New Roman"/>
          <w:sz w:val="24"/>
          <w:szCs w:val="24"/>
          <w:lang w:val="es-ES"/>
        </w:rPr>
        <w:t xml:space="preserve"> </w:t>
      </w:r>
      <w:r w:rsidR="00BF4AFA" w:rsidRPr="00CB2D1A">
        <w:rPr>
          <w:rFonts w:eastAsia="Times New Roman"/>
          <w:sz w:val="24"/>
          <w:szCs w:val="24"/>
          <w:lang w:val="es-ES"/>
        </w:rPr>
        <w:t>intensivos</w:t>
      </w:r>
      <w:r w:rsidR="00E05049">
        <w:rPr>
          <w:rFonts w:eastAsia="Times New Roman"/>
          <w:sz w:val="24"/>
          <w:szCs w:val="24"/>
          <w:lang w:val="es-ES"/>
        </w:rPr>
        <w:t xml:space="preserve"> de terreno</w:t>
      </w:r>
      <w:r w:rsidR="00BF4AFA" w:rsidRPr="00CB2D1A">
        <w:rPr>
          <w:rFonts w:eastAsia="Times New Roman"/>
          <w:sz w:val="24"/>
          <w:szCs w:val="24"/>
          <w:lang w:val="es-ES"/>
        </w:rPr>
        <w:t>, incluyendo el desarrollo urbano, amenazan los valores intrínsecos de las áreas naturales protegidas y ponen en peligro los servicios ecológicos y sociales que sostienen la actividad económica y la calidad de vida de los puertorriqueños.</w:t>
      </w:r>
    </w:p>
    <w:p w14:paraId="0000000A" w14:textId="10A8B647" w:rsidR="00002694" w:rsidRPr="00CB2D1A" w:rsidRDefault="00FD089C" w:rsidP="00FB6BE3">
      <w:pPr>
        <w:spacing w:after="120" w:line="360" w:lineRule="auto"/>
        <w:ind w:left="2160" w:hanging="2160"/>
        <w:jc w:val="both"/>
        <w:rPr>
          <w:rFonts w:eastAsia="Times New Roman"/>
          <w:sz w:val="24"/>
          <w:szCs w:val="24"/>
          <w:lang w:val="es-ES"/>
        </w:rPr>
      </w:pPr>
      <w:r w:rsidRPr="00CB2D1A">
        <w:rPr>
          <w:rFonts w:eastAsia="Times New Roman"/>
          <w:b/>
          <w:sz w:val="24"/>
          <w:szCs w:val="24"/>
          <w:lang w:val="es-ES"/>
        </w:rPr>
        <w:t xml:space="preserve">POR CUANTO: </w:t>
      </w:r>
      <w:r w:rsidRPr="00CB2D1A">
        <w:rPr>
          <w:rFonts w:eastAsia="Times New Roman"/>
          <w:b/>
          <w:sz w:val="24"/>
          <w:szCs w:val="24"/>
          <w:lang w:val="es-ES"/>
        </w:rPr>
        <w:tab/>
      </w:r>
      <w:r w:rsidR="002C6665" w:rsidRPr="00CB2D1A">
        <w:rPr>
          <w:rFonts w:eastAsia="Times New Roman"/>
          <w:bCs/>
          <w:sz w:val="24"/>
          <w:szCs w:val="24"/>
          <w:lang w:val="es-ES"/>
        </w:rPr>
        <w:t>La ordenación del uso de terrenos en la periferia de áreas naturales protegidas es beneficiosa tanto para los procesos naturales de la región, así como para las actividades comerciales complementarias y aledañas pues, a la vez que protegen los valores naturales y culturales</w:t>
      </w:r>
      <w:r w:rsidR="0041602C">
        <w:rPr>
          <w:rFonts w:eastAsia="Times New Roman"/>
          <w:bCs/>
          <w:sz w:val="24"/>
          <w:szCs w:val="24"/>
          <w:lang w:val="es-ES"/>
        </w:rPr>
        <w:t>,</w:t>
      </w:r>
      <w:r w:rsidR="002C6665" w:rsidRPr="00CB2D1A">
        <w:rPr>
          <w:rFonts w:eastAsia="Times New Roman"/>
          <w:bCs/>
          <w:sz w:val="24"/>
          <w:szCs w:val="24"/>
          <w:lang w:val="es-ES"/>
        </w:rPr>
        <w:t xml:space="preserve"> proveen estabilidad y certeza para futuros usos y aprovechamiento de </w:t>
      </w:r>
      <w:r w:rsidR="0041602C">
        <w:rPr>
          <w:rFonts w:eastAsia="Times New Roman"/>
          <w:bCs/>
          <w:sz w:val="24"/>
          <w:szCs w:val="24"/>
          <w:lang w:val="es-ES"/>
        </w:rPr>
        <w:t>é</w:t>
      </w:r>
      <w:r w:rsidR="002C6665" w:rsidRPr="00CB2D1A">
        <w:rPr>
          <w:rFonts w:eastAsia="Times New Roman"/>
          <w:bCs/>
          <w:sz w:val="24"/>
          <w:szCs w:val="24"/>
          <w:lang w:val="es-ES"/>
        </w:rPr>
        <w:t>stas.</w:t>
      </w:r>
      <w:r w:rsidR="00851E41" w:rsidRPr="00CB2D1A">
        <w:rPr>
          <w:rFonts w:eastAsia="Times New Roman"/>
          <w:sz w:val="24"/>
          <w:szCs w:val="24"/>
          <w:lang w:val="es-ES"/>
        </w:rPr>
        <w:t xml:space="preserve"> </w:t>
      </w:r>
    </w:p>
    <w:p w14:paraId="00000011" w14:textId="4B708ABB" w:rsidR="00002694" w:rsidRPr="00CB2D1A" w:rsidRDefault="000B4A61" w:rsidP="00FB6BE3">
      <w:pPr>
        <w:spacing w:after="120" w:line="360" w:lineRule="auto"/>
        <w:ind w:left="2160" w:hanging="2160"/>
        <w:jc w:val="both"/>
        <w:rPr>
          <w:rFonts w:eastAsia="Times New Roman"/>
          <w:sz w:val="24"/>
          <w:szCs w:val="24"/>
          <w:lang w:val="es-ES"/>
        </w:rPr>
      </w:pPr>
      <w:r w:rsidRPr="00CB2D1A">
        <w:rPr>
          <w:rFonts w:eastAsia="Times New Roman"/>
          <w:b/>
          <w:sz w:val="24"/>
          <w:szCs w:val="24"/>
          <w:lang w:val="es-ES"/>
        </w:rPr>
        <w:t xml:space="preserve">POR TANTO:  </w:t>
      </w:r>
      <w:r w:rsidRPr="00CB2D1A">
        <w:rPr>
          <w:rFonts w:eastAsia="Times New Roman"/>
          <w:b/>
          <w:sz w:val="24"/>
          <w:szCs w:val="24"/>
          <w:lang w:val="es-ES"/>
        </w:rPr>
        <w:tab/>
      </w:r>
      <w:r w:rsidRPr="00CB2D1A">
        <w:rPr>
          <w:rFonts w:eastAsia="Times New Roman"/>
          <w:sz w:val="24"/>
          <w:szCs w:val="24"/>
          <w:lang w:val="es-ES"/>
        </w:rPr>
        <w:t xml:space="preserve">Yo, </w:t>
      </w:r>
      <w:r w:rsidR="004234F5" w:rsidRPr="00CB2D1A">
        <w:rPr>
          <w:rFonts w:eastAsia="Times New Roman"/>
          <w:sz w:val="24"/>
          <w:szCs w:val="24"/>
          <w:lang w:val="es-ES"/>
        </w:rPr>
        <w:t>PEDRO R. PIERLUISI</w:t>
      </w:r>
      <w:r w:rsidRPr="00CB2D1A">
        <w:rPr>
          <w:rFonts w:eastAsia="Times New Roman"/>
          <w:sz w:val="24"/>
          <w:szCs w:val="24"/>
          <w:lang w:val="es-ES"/>
        </w:rPr>
        <w:t>,</w:t>
      </w:r>
      <w:r w:rsidR="008D6FBC" w:rsidRPr="00CB2D1A">
        <w:rPr>
          <w:rFonts w:eastAsia="Times New Roman"/>
          <w:sz w:val="24"/>
          <w:szCs w:val="24"/>
          <w:lang w:val="es-ES"/>
        </w:rPr>
        <w:t xml:space="preserve"> </w:t>
      </w:r>
      <w:r w:rsidR="004234F5" w:rsidRPr="00CB2D1A">
        <w:rPr>
          <w:rFonts w:eastAsia="Times New Roman"/>
          <w:sz w:val="24"/>
          <w:szCs w:val="24"/>
          <w:lang w:val="es-ES"/>
        </w:rPr>
        <w:t>Gobernador</w:t>
      </w:r>
      <w:r w:rsidRPr="00CB2D1A">
        <w:rPr>
          <w:rFonts w:eastAsia="Times New Roman"/>
          <w:sz w:val="24"/>
          <w:szCs w:val="24"/>
          <w:lang w:val="es-ES"/>
        </w:rPr>
        <w:t xml:space="preserve"> de </w:t>
      </w:r>
      <w:r w:rsidR="004234F5" w:rsidRPr="00CB2D1A">
        <w:rPr>
          <w:rFonts w:eastAsia="Times New Roman"/>
          <w:sz w:val="24"/>
          <w:szCs w:val="24"/>
          <w:lang w:val="es-ES"/>
        </w:rPr>
        <w:t>Puerto Rico</w:t>
      </w:r>
      <w:r w:rsidRPr="00CB2D1A">
        <w:rPr>
          <w:rFonts w:eastAsia="Times New Roman"/>
          <w:sz w:val="24"/>
          <w:szCs w:val="24"/>
          <w:lang w:val="es-ES"/>
        </w:rPr>
        <w:t xml:space="preserve">, en virtud de </w:t>
      </w:r>
      <w:r w:rsidR="004234F5" w:rsidRPr="00CB2D1A">
        <w:rPr>
          <w:rFonts w:eastAsia="Times New Roman"/>
          <w:sz w:val="24"/>
          <w:szCs w:val="24"/>
          <w:lang w:val="es-ES"/>
        </w:rPr>
        <w:t>los</w:t>
      </w:r>
      <w:r w:rsidRPr="00CB2D1A">
        <w:rPr>
          <w:rFonts w:eastAsia="Times New Roman"/>
          <w:sz w:val="24"/>
          <w:szCs w:val="24"/>
          <w:lang w:val="es-ES"/>
        </w:rPr>
        <w:t xml:space="preserve"> </w:t>
      </w:r>
      <w:r w:rsidR="004234F5" w:rsidRPr="00CB2D1A">
        <w:rPr>
          <w:rFonts w:eastAsia="Times New Roman"/>
          <w:sz w:val="24"/>
          <w:szCs w:val="24"/>
          <w:lang w:val="es-ES"/>
        </w:rPr>
        <w:t xml:space="preserve">poderes inherentes a mi cargo y la autoridad que me ha sido </w:t>
      </w:r>
      <w:r w:rsidR="004234F5" w:rsidRPr="00CB2D1A">
        <w:rPr>
          <w:rFonts w:eastAsia="Times New Roman"/>
          <w:sz w:val="24"/>
          <w:szCs w:val="24"/>
          <w:lang w:val="es-ES"/>
        </w:rPr>
        <w:lastRenderedPageBreak/>
        <w:t>conferida por la Constitución y las leyes de Puerto Rico, por la presente, de</w:t>
      </w:r>
      <w:r w:rsidR="006E5C32" w:rsidRPr="00CB2D1A">
        <w:rPr>
          <w:rFonts w:eastAsia="Times New Roman"/>
          <w:sz w:val="24"/>
          <w:szCs w:val="24"/>
          <w:lang w:val="es-ES"/>
        </w:rPr>
        <w:t>creto y ordeno lo siguiente:</w:t>
      </w:r>
      <w:r w:rsidRPr="00CB2D1A">
        <w:rPr>
          <w:rFonts w:eastAsia="Times New Roman"/>
          <w:sz w:val="24"/>
          <w:szCs w:val="24"/>
          <w:lang w:val="es-ES"/>
        </w:rPr>
        <w:t xml:space="preserve"> </w:t>
      </w:r>
    </w:p>
    <w:p w14:paraId="44C3BEBA" w14:textId="61C7F220" w:rsidR="00FE5400" w:rsidRPr="00CB2D1A" w:rsidRDefault="006E5C32" w:rsidP="00FB6BE3">
      <w:pPr>
        <w:spacing w:after="120" w:line="360" w:lineRule="auto"/>
        <w:ind w:left="2160" w:hanging="2160"/>
        <w:jc w:val="both"/>
        <w:rPr>
          <w:rFonts w:eastAsia="Times New Roman"/>
          <w:sz w:val="24"/>
          <w:szCs w:val="24"/>
          <w:lang w:val="es-ES"/>
        </w:rPr>
      </w:pPr>
      <w:r w:rsidRPr="00CB2D1A">
        <w:rPr>
          <w:rFonts w:eastAsia="Times New Roman"/>
          <w:b/>
          <w:bCs/>
          <w:sz w:val="24"/>
          <w:szCs w:val="24"/>
          <w:lang w:val="es-ES"/>
        </w:rPr>
        <w:t>SECCIÓN 1</w:t>
      </w:r>
      <w:r w:rsidRPr="00CB2D1A">
        <w:rPr>
          <w:rFonts w:eastAsia="Times New Roman"/>
          <w:b/>
          <w:bCs/>
          <w:sz w:val="24"/>
          <w:szCs w:val="24"/>
          <w:vertAlign w:val="superscript"/>
          <w:lang w:val="es-ES"/>
        </w:rPr>
        <w:t>a</w:t>
      </w:r>
      <w:r w:rsidRPr="00CB2D1A">
        <w:rPr>
          <w:rFonts w:eastAsia="Times New Roman"/>
          <w:b/>
          <w:bCs/>
          <w:sz w:val="24"/>
          <w:szCs w:val="24"/>
          <w:lang w:val="es-ES"/>
        </w:rPr>
        <w:t>:</w:t>
      </w:r>
      <w:r w:rsidRPr="00CB2D1A">
        <w:rPr>
          <w:rFonts w:eastAsia="Times New Roman"/>
          <w:b/>
          <w:bCs/>
          <w:sz w:val="24"/>
          <w:szCs w:val="24"/>
          <w:lang w:val="es-ES"/>
        </w:rPr>
        <w:tab/>
      </w:r>
      <w:r w:rsidR="00165E45" w:rsidRPr="005F59E0">
        <w:rPr>
          <w:rFonts w:eastAsia="Times New Roman"/>
          <w:b/>
          <w:bCs/>
          <w:sz w:val="24"/>
          <w:szCs w:val="24"/>
          <w:u w:val="single"/>
          <w:lang w:val="es-ES"/>
        </w:rPr>
        <w:t>DEPARTAMENTO DE RECURSOS NATURALES Y AMBIENTALES</w:t>
      </w:r>
      <w:r w:rsidR="00165E45">
        <w:rPr>
          <w:rFonts w:eastAsia="Times New Roman"/>
          <w:b/>
          <w:bCs/>
          <w:sz w:val="24"/>
          <w:szCs w:val="24"/>
          <w:lang w:val="es-ES"/>
        </w:rPr>
        <w:t>.</w:t>
      </w:r>
      <w:r w:rsidR="005F59E0">
        <w:rPr>
          <w:rFonts w:eastAsia="Times New Roman"/>
          <w:b/>
          <w:bCs/>
          <w:sz w:val="24"/>
          <w:szCs w:val="24"/>
          <w:lang w:val="es-ES"/>
        </w:rPr>
        <w:t xml:space="preserve"> </w:t>
      </w:r>
      <w:r w:rsidR="00FE5400" w:rsidRPr="00CB2D1A">
        <w:rPr>
          <w:rFonts w:eastAsia="Times New Roman"/>
          <w:sz w:val="24"/>
          <w:szCs w:val="24"/>
          <w:lang w:val="es-ES"/>
        </w:rPr>
        <w:t xml:space="preserve">Se ordena al Departamento de Recursos Naturales y Ambientales a que: </w:t>
      </w:r>
    </w:p>
    <w:p w14:paraId="447411ED" w14:textId="2E00A53C" w:rsidR="00FE5400" w:rsidRPr="00CB2D1A" w:rsidRDefault="00FE5400" w:rsidP="00367A5D">
      <w:pPr>
        <w:pStyle w:val="ListParagraph"/>
        <w:numPr>
          <w:ilvl w:val="0"/>
          <w:numId w:val="7"/>
        </w:numPr>
        <w:spacing w:line="360" w:lineRule="auto"/>
        <w:jc w:val="both"/>
        <w:rPr>
          <w:rFonts w:eastAsia="Times New Roman"/>
          <w:sz w:val="24"/>
          <w:szCs w:val="24"/>
          <w:lang w:val="es-ES"/>
        </w:rPr>
      </w:pPr>
      <w:r w:rsidRPr="00CB2D1A">
        <w:rPr>
          <w:rFonts w:eastAsia="Times New Roman"/>
          <w:sz w:val="24"/>
          <w:szCs w:val="24"/>
          <w:lang w:val="es-ES"/>
        </w:rPr>
        <w:t xml:space="preserve">Enmiende el </w:t>
      </w:r>
      <w:r w:rsidR="005E5ECD">
        <w:rPr>
          <w:rFonts w:eastAsia="Times New Roman"/>
          <w:sz w:val="24"/>
          <w:szCs w:val="24"/>
          <w:lang w:val="es-ES"/>
        </w:rPr>
        <w:t>“</w:t>
      </w:r>
      <w:r w:rsidRPr="00CB2D1A">
        <w:rPr>
          <w:rFonts w:eastAsia="Times New Roman"/>
          <w:sz w:val="24"/>
          <w:szCs w:val="24"/>
          <w:lang w:val="es-ES"/>
        </w:rPr>
        <w:t>Reglamento para el Proceso de Evaluación Ambiental</w:t>
      </w:r>
      <w:r w:rsidR="005E5ECD">
        <w:rPr>
          <w:rFonts w:eastAsia="Times New Roman"/>
          <w:sz w:val="24"/>
          <w:szCs w:val="24"/>
          <w:lang w:val="es-ES"/>
        </w:rPr>
        <w:t>”</w:t>
      </w:r>
      <w:r w:rsidRPr="00CB2D1A">
        <w:rPr>
          <w:rFonts w:eastAsia="Times New Roman"/>
          <w:sz w:val="24"/>
          <w:szCs w:val="24"/>
          <w:lang w:val="es-ES"/>
        </w:rPr>
        <w:t>, Reglamento</w:t>
      </w:r>
      <w:r w:rsidR="0041602C">
        <w:rPr>
          <w:rFonts w:eastAsia="Times New Roman"/>
          <w:sz w:val="24"/>
          <w:szCs w:val="24"/>
          <w:lang w:val="es-ES"/>
        </w:rPr>
        <w:t xml:space="preserve"> Núm.</w:t>
      </w:r>
      <w:r w:rsidRPr="00CB2D1A">
        <w:rPr>
          <w:rFonts w:eastAsia="Times New Roman"/>
          <w:sz w:val="24"/>
          <w:szCs w:val="24"/>
          <w:lang w:val="es-ES"/>
        </w:rPr>
        <w:t xml:space="preserve"> 8858 de 23 de noviembre de 20</w:t>
      </w:r>
      <w:r w:rsidR="0041602C">
        <w:rPr>
          <w:rFonts w:eastAsia="Times New Roman"/>
          <w:sz w:val="24"/>
          <w:szCs w:val="24"/>
          <w:lang w:val="es-ES"/>
        </w:rPr>
        <w:t>1</w:t>
      </w:r>
      <w:r w:rsidRPr="00CB2D1A">
        <w:rPr>
          <w:rFonts w:eastAsia="Times New Roman"/>
          <w:sz w:val="24"/>
          <w:szCs w:val="24"/>
          <w:lang w:val="es-ES"/>
        </w:rPr>
        <w:t xml:space="preserve">6, para que se </w:t>
      </w:r>
      <w:r w:rsidR="00165E45">
        <w:rPr>
          <w:rFonts w:eastAsia="Times New Roman"/>
          <w:sz w:val="24"/>
          <w:szCs w:val="24"/>
          <w:lang w:val="es-ES"/>
        </w:rPr>
        <w:t>elimine</w:t>
      </w:r>
      <w:r w:rsidR="00165E45" w:rsidRPr="00CB2D1A">
        <w:rPr>
          <w:rFonts w:eastAsia="Times New Roman"/>
          <w:sz w:val="24"/>
          <w:szCs w:val="24"/>
          <w:lang w:val="es-ES"/>
        </w:rPr>
        <w:t xml:space="preserve"> </w:t>
      </w:r>
      <w:r w:rsidRPr="00CB2D1A">
        <w:rPr>
          <w:rFonts w:eastAsia="Times New Roman"/>
          <w:sz w:val="24"/>
          <w:szCs w:val="24"/>
          <w:lang w:val="es-ES"/>
        </w:rPr>
        <w:t xml:space="preserve">del Listado de Exclusiones Categóricas y los Requisitos Aplicables cualquier obra y/o acción en todo inmueble colindante con los terrenos que pertenezcan a El Yunque.  Dicha exclusión también será de aplicabilidad a todo inmueble que ubique o colinde dentro del </w:t>
      </w:r>
      <w:r w:rsidR="005E5ECD">
        <w:rPr>
          <w:rFonts w:eastAsia="Times New Roman"/>
          <w:sz w:val="24"/>
          <w:szCs w:val="24"/>
          <w:lang w:val="es-ES"/>
        </w:rPr>
        <w:t>“</w:t>
      </w:r>
      <w:r w:rsidRPr="00CB2D1A">
        <w:rPr>
          <w:rFonts w:eastAsia="Times New Roman"/>
          <w:sz w:val="24"/>
          <w:szCs w:val="24"/>
          <w:lang w:val="es-ES"/>
        </w:rPr>
        <w:t>Mapa de Designación, Clasificación y Calificación de los Planes Sectoriales de la Reserva Natural del Corredor Ecológico del Noreste y Áreas Adyacentes</w:t>
      </w:r>
      <w:r w:rsidR="005E5ECD">
        <w:rPr>
          <w:rFonts w:eastAsia="Times New Roman"/>
          <w:sz w:val="24"/>
          <w:szCs w:val="24"/>
          <w:lang w:val="es-ES"/>
        </w:rPr>
        <w:t>”</w:t>
      </w:r>
      <w:r w:rsidRPr="00CB2D1A">
        <w:rPr>
          <w:rFonts w:eastAsia="Times New Roman"/>
          <w:sz w:val="24"/>
          <w:szCs w:val="24"/>
          <w:lang w:val="es-ES"/>
        </w:rPr>
        <w:t xml:space="preserve"> de la Junta de Planificación de Puerto Rico relacionado al Plan Sectorial para la Conservación del RNCEN.  </w:t>
      </w:r>
    </w:p>
    <w:p w14:paraId="33E0774E" w14:textId="769FAF32" w:rsidR="00FE5400" w:rsidRPr="00CB2D1A" w:rsidRDefault="00FE5400" w:rsidP="00367A5D">
      <w:pPr>
        <w:pStyle w:val="ListParagraph"/>
        <w:numPr>
          <w:ilvl w:val="0"/>
          <w:numId w:val="7"/>
        </w:numPr>
        <w:spacing w:line="360" w:lineRule="auto"/>
        <w:jc w:val="both"/>
        <w:rPr>
          <w:rFonts w:eastAsia="Times New Roman"/>
          <w:sz w:val="24"/>
          <w:szCs w:val="24"/>
          <w:lang w:val="es-ES"/>
        </w:rPr>
      </w:pPr>
      <w:r w:rsidRPr="00CB2D1A">
        <w:rPr>
          <w:rFonts w:eastAsia="Times New Roman"/>
          <w:sz w:val="24"/>
          <w:szCs w:val="24"/>
          <w:lang w:val="es-ES"/>
        </w:rPr>
        <w:t>En un periodo no mayor de ciento veinte (120) días presente</w:t>
      </w:r>
      <w:r w:rsidR="0041017B">
        <w:rPr>
          <w:rFonts w:eastAsia="Times New Roman"/>
          <w:sz w:val="24"/>
          <w:szCs w:val="24"/>
          <w:lang w:val="es-ES"/>
        </w:rPr>
        <w:t xml:space="preserve"> en la Secretaría de la Gobernación</w:t>
      </w:r>
      <w:r w:rsidRPr="00CB2D1A">
        <w:rPr>
          <w:rFonts w:eastAsia="Times New Roman"/>
          <w:sz w:val="24"/>
          <w:szCs w:val="24"/>
          <w:lang w:val="es-ES"/>
        </w:rPr>
        <w:t xml:space="preserve"> un informe con recomendaciones y cursos de acción para la protección de los márgenes de los cuerpos de agua que nacen en El Yunque hasta su desembocadura.</w:t>
      </w:r>
    </w:p>
    <w:p w14:paraId="044A6207" w14:textId="108C4228" w:rsidR="001A5928" w:rsidRPr="00CB2D1A" w:rsidRDefault="00FE5400" w:rsidP="00FB6BE3">
      <w:pPr>
        <w:pStyle w:val="ListParagraph"/>
        <w:numPr>
          <w:ilvl w:val="0"/>
          <w:numId w:val="7"/>
        </w:numPr>
        <w:spacing w:after="120" w:line="360" w:lineRule="auto"/>
        <w:jc w:val="both"/>
        <w:rPr>
          <w:rFonts w:eastAsia="Times New Roman"/>
          <w:sz w:val="24"/>
          <w:szCs w:val="24"/>
          <w:lang w:val="es-ES"/>
        </w:rPr>
      </w:pPr>
      <w:r w:rsidRPr="00CB2D1A">
        <w:rPr>
          <w:rFonts w:eastAsia="Times New Roman"/>
          <w:sz w:val="24"/>
          <w:szCs w:val="24"/>
          <w:lang w:val="es-ES"/>
        </w:rPr>
        <w:t>Colaborar con el Programa del Legado Forestal del Servicio Forestal de los Estados Unidos para identificar oportunidades y localizar inmuebles que conecten El Yunque con la RNCEN</w:t>
      </w:r>
      <w:r w:rsidR="00B82C9B" w:rsidRPr="00CB2D1A">
        <w:rPr>
          <w:rFonts w:eastAsia="Times New Roman"/>
          <w:sz w:val="24"/>
          <w:szCs w:val="24"/>
          <w:lang w:val="es-ES"/>
        </w:rPr>
        <w:t xml:space="preserve"> con el fin de que </w:t>
      </w:r>
      <w:r w:rsidR="00096A9A" w:rsidRPr="00CB2D1A">
        <w:rPr>
          <w:rFonts w:eastAsia="Times New Roman"/>
          <w:sz w:val="24"/>
          <w:szCs w:val="24"/>
          <w:lang w:val="es-ES"/>
        </w:rPr>
        <w:t xml:space="preserve">éstos </w:t>
      </w:r>
      <w:r w:rsidRPr="00CB2D1A">
        <w:rPr>
          <w:rFonts w:eastAsia="Times New Roman"/>
          <w:sz w:val="24"/>
          <w:szCs w:val="24"/>
          <w:lang w:val="es-ES"/>
        </w:rPr>
        <w:t xml:space="preserve">puedan ser </w:t>
      </w:r>
      <w:r w:rsidR="00BB6F70">
        <w:rPr>
          <w:rFonts w:eastAsia="Times New Roman"/>
          <w:sz w:val="24"/>
          <w:szCs w:val="24"/>
          <w:lang w:val="es-ES"/>
        </w:rPr>
        <w:t>protegidos</w:t>
      </w:r>
      <w:r w:rsidRPr="00CB2D1A">
        <w:rPr>
          <w:rFonts w:eastAsia="Times New Roman"/>
          <w:sz w:val="24"/>
          <w:szCs w:val="24"/>
          <w:lang w:val="es-ES"/>
        </w:rPr>
        <w:t xml:space="preserve"> por dicha entidad, </w:t>
      </w:r>
      <w:r w:rsidR="00096A9A" w:rsidRPr="00CB2D1A">
        <w:rPr>
          <w:rFonts w:eastAsia="Times New Roman"/>
          <w:sz w:val="24"/>
          <w:szCs w:val="24"/>
          <w:lang w:val="es-ES"/>
        </w:rPr>
        <w:t xml:space="preserve">logrando así </w:t>
      </w:r>
      <w:r w:rsidRPr="00CB2D1A">
        <w:rPr>
          <w:rFonts w:eastAsia="Times New Roman"/>
          <w:sz w:val="24"/>
          <w:szCs w:val="24"/>
          <w:lang w:val="es-ES"/>
        </w:rPr>
        <w:t xml:space="preserve">un sistema vial sostenible desde el punto de vista ecológico y económico en El Yunque. </w:t>
      </w:r>
    </w:p>
    <w:p w14:paraId="00000018" w14:textId="68A18AE1" w:rsidR="00002694" w:rsidRPr="00CB2D1A" w:rsidRDefault="00A802A4" w:rsidP="00FB6BE3">
      <w:pPr>
        <w:spacing w:after="120" w:line="360" w:lineRule="auto"/>
        <w:ind w:left="2160" w:hanging="2160"/>
        <w:jc w:val="both"/>
        <w:rPr>
          <w:rFonts w:eastAsia="Times New Roman"/>
          <w:b/>
          <w:bCs/>
          <w:sz w:val="24"/>
          <w:szCs w:val="24"/>
          <w:lang w:val="es-ES"/>
        </w:rPr>
      </w:pPr>
      <w:r w:rsidRPr="00CB2D1A">
        <w:rPr>
          <w:rFonts w:eastAsia="Times New Roman"/>
          <w:b/>
          <w:bCs/>
          <w:sz w:val="24"/>
          <w:szCs w:val="24"/>
          <w:lang w:val="es-ES"/>
        </w:rPr>
        <w:t xml:space="preserve">SSECIÓN 2ª: </w:t>
      </w:r>
      <w:r w:rsidRPr="00CB2D1A">
        <w:rPr>
          <w:rFonts w:eastAsia="Times New Roman"/>
          <w:b/>
          <w:bCs/>
          <w:sz w:val="24"/>
          <w:szCs w:val="24"/>
          <w:lang w:val="es-ES"/>
        </w:rPr>
        <w:tab/>
      </w:r>
      <w:r w:rsidR="00165E45" w:rsidRPr="00BB6F70">
        <w:rPr>
          <w:rFonts w:eastAsia="Times New Roman"/>
          <w:b/>
          <w:bCs/>
          <w:sz w:val="24"/>
          <w:szCs w:val="24"/>
          <w:u w:val="single"/>
          <w:lang w:val="es-ES"/>
        </w:rPr>
        <w:t>MEDIDA DE APOYO</w:t>
      </w:r>
      <w:r w:rsidR="00165E45">
        <w:rPr>
          <w:rFonts w:eastAsia="Times New Roman"/>
          <w:b/>
          <w:bCs/>
          <w:sz w:val="24"/>
          <w:szCs w:val="24"/>
          <w:lang w:val="es-ES"/>
        </w:rPr>
        <w:t xml:space="preserve">. </w:t>
      </w:r>
      <w:r w:rsidR="00275C95" w:rsidRPr="00CB2D1A">
        <w:rPr>
          <w:rFonts w:eastAsia="Times New Roman"/>
          <w:sz w:val="24"/>
          <w:szCs w:val="24"/>
          <w:lang w:val="es-ES"/>
        </w:rPr>
        <w:t xml:space="preserve">Se ordena a la Compañía de Turismo de Puerto Rico a brindar apoyo al Servicio Forestal de los </w:t>
      </w:r>
      <w:r w:rsidR="00165E45">
        <w:rPr>
          <w:rFonts w:eastAsia="Times New Roman"/>
          <w:sz w:val="24"/>
          <w:szCs w:val="24"/>
          <w:lang w:val="es-ES"/>
        </w:rPr>
        <w:t>Estados Unidos</w:t>
      </w:r>
      <w:r w:rsidR="00275C95" w:rsidRPr="00CB2D1A">
        <w:rPr>
          <w:rFonts w:eastAsia="Times New Roman"/>
          <w:sz w:val="24"/>
          <w:szCs w:val="24"/>
          <w:lang w:val="es-ES"/>
        </w:rPr>
        <w:t xml:space="preserve"> </w:t>
      </w:r>
      <w:r w:rsidR="00B81D4B" w:rsidRPr="00CB2D1A">
        <w:rPr>
          <w:rFonts w:eastAsia="Times New Roman"/>
          <w:sz w:val="24"/>
          <w:szCs w:val="24"/>
          <w:lang w:val="es-ES"/>
        </w:rPr>
        <w:t>en relación con el</w:t>
      </w:r>
      <w:r w:rsidR="00275C95" w:rsidRPr="00CB2D1A">
        <w:rPr>
          <w:rFonts w:eastAsia="Times New Roman"/>
          <w:sz w:val="24"/>
          <w:szCs w:val="24"/>
          <w:lang w:val="es-ES"/>
        </w:rPr>
        <w:t xml:space="preserve"> desarrollo del proyecto del sistema regional de veredas que conectará las reservas naturales Cabezas de San Juan y la RNCEN a El Yunque.</w:t>
      </w:r>
    </w:p>
    <w:p w14:paraId="50C8BD61" w14:textId="51880BE7" w:rsidR="00971EBF" w:rsidRPr="00CB2D1A" w:rsidRDefault="00160B79" w:rsidP="00FB6BE3">
      <w:pPr>
        <w:spacing w:after="120" w:line="360" w:lineRule="auto"/>
        <w:ind w:left="2160" w:hanging="2160"/>
        <w:jc w:val="both"/>
        <w:rPr>
          <w:rFonts w:eastAsia="Times New Roman"/>
          <w:b/>
          <w:bCs/>
          <w:sz w:val="24"/>
          <w:szCs w:val="24"/>
          <w:lang w:val="es-ES"/>
        </w:rPr>
      </w:pPr>
      <w:bookmarkStart w:id="0" w:name="_Hlk92903346"/>
      <w:r w:rsidRPr="00CB2D1A">
        <w:rPr>
          <w:rFonts w:eastAsia="Times New Roman"/>
          <w:b/>
          <w:bCs/>
          <w:sz w:val="24"/>
          <w:szCs w:val="24"/>
          <w:lang w:val="es-ES"/>
        </w:rPr>
        <w:t>SECCIÓN 3</w:t>
      </w:r>
      <w:r w:rsidRPr="00CB2D1A">
        <w:rPr>
          <w:rFonts w:eastAsia="Times New Roman"/>
          <w:b/>
          <w:bCs/>
          <w:sz w:val="24"/>
          <w:szCs w:val="24"/>
          <w:vertAlign w:val="superscript"/>
          <w:lang w:val="es-ES"/>
        </w:rPr>
        <w:t>a</w:t>
      </w:r>
      <w:r w:rsidRPr="00CB2D1A">
        <w:rPr>
          <w:rFonts w:eastAsia="Times New Roman"/>
          <w:b/>
          <w:bCs/>
          <w:sz w:val="24"/>
          <w:szCs w:val="24"/>
          <w:lang w:val="es-ES"/>
        </w:rPr>
        <w:t>:</w:t>
      </w:r>
      <w:bookmarkEnd w:id="0"/>
      <w:r w:rsidRPr="00CB2D1A">
        <w:rPr>
          <w:rFonts w:eastAsia="Times New Roman"/>
          <w:b/>
          <w:bCs/>
          <w:sz w:val="24"/>
          <w:szCs w:val="24"/>
          <w:lang w:val="es-ES"/>
        </w:rPr>
        <w:tab/>
      </w:r>
      <w:r w:rsidR="00165E45" w:rsidRPr="00BB6F70">
        <w:rPr>
          <w:rFonts w:eastAsia="Times New Roman"/>
          <w:b/>
          <w:bCs/>
          <w:sz w:val="24"/>
          <w:szCs w:val="24"/>
          <w:u w:val="single"/>
          <w:lang w:val="es-ES"/>
        </w:rPr>
        <w:t>ESTUDIO DE VIABILIDAD</w:t>
      </w:r>
      <w:r w:rsidR="00165E45">
        <w:rPr>
          <w:rFonts w:eastAsia="Times New Roman"/>
          <w:b/>
          <w:bCs/>
          <w:sz w:val="24"/>
          <w:szCs w:val="24"/>
          <w:lang w:val="es-ES"/>
        </w:rPr>
        <w:t xml:space="preserve">. </w:t>
      </w:r>
      <w:r w:rsidR="00671D85" w:rsidRPr="00CB2D1A">
        <w:rPr>
          <w:rFonts w:eastAsia="Times New Roman"/>
          <w:sz w:val="24"/>
          <w:szCs w:val="24"/>
          <w:lang w:val="es-ES"/>
        </w:rPr>
        <w:t>Se ordena a la Junta de Planificación de Puerto Rico a</w:t>
      </w:r>
      <w:r w:rsidR="00B81D4B">
        <w:rPr>
          <w:rFonts w:eastAsia="Times New Roman"/>
          <w:sz w:val="24"/>
          <w:szCs w:val="24"/>
          <w:lang w:val="es-ES"/>
        </w:rPr>
        <w:t xml:space="preserve"> que, </w:t>
      </w:r>
      <w:r w:rsidR="00671D85" w:rsidRPr="00CB2D1A">
        <w:rPr>
          <w:rFonts w:eastAsia="Times New Roman"/>
          <w:sz w:val="24"/>
          <w:szCs w:val="24"/>
          <w:lang w:val="es-ES"/>
        </w:rPr>
        <w:t>reali</w:t>
      </w:r>
      <w:r w:rsidR="00164581">
        <w:rPr>
          <w:rFonts w:eastAsia="Times New Roman"/>
          <w:sz w:val="24"/>
          <w:szCs w:val="24"/>
          <w:lang w:val="es-ES"/>
        </w:rPr>
        <w:t>ce</w:t>
      </w:r>
      <w:r w:rsidR="00671D85" w:rsidRPr="00CB2D1A">
        <w:rPr>
          <w:rFonts w:eastAsia="Times New Roman"/>
          <w:sz w:val="24"/>
          <w:szCs w:val="24"/>
          <w:lang w:val="es-ES"/>
        </w:rPr>
        <w:t xml:space="preserve"> un estudio con el propósito de evaluar los cambios de calificación de terrenos y usos en los inmuebles colindantes a El Yunque, así como la eficacia del </w:t>
      </w:r>
      <w:r w:rsidR="00252DFC">
        <w:rPr>
          <w:rFonts w:eastAsia="Times New Roman"/>
          <w:sz w:val="24"/>
          <w:szCs w:val="24"/>
          <w:lang w:val="es-ES"/>
        </w:rPr>
        <w:t>“</w:t>
      </w:r>
      <w:r w:rsidR="00671D85" w:rsidRPr="00CB2D1A">
        <w:rPr>
          <w:rFonts w:eastAsia="Times New Roman"/>
          <w:sz w:val="24"/>
          <w:szCs w:val="24"/>
          <w:lang w:val="es-ES"/>
        </w:rPr>
        <w:t>Reglamento de Zonificación Especial para las Zonas No Urbanas de los Municipios Circundantes al Bosque Nacional del Caribe</w:t>
      </w:r>
      <w:r w:rsidR="00252DFC">
        <w:rPr>
          <w:rFonts w:eastAsia="Times New Roman"/>
          <w:sz w:val="24"/>
          <w:szCs w:val="24"/>
          <w:lang w:val="es-ES"/>
        </w:rPr>
        <w:t>”</w:t>
      </w:r>
      <w:r w:rsidR="00671D85" w:rsidRPr="00CB2D1A">
        <w:rPr>
          <w:rFonts w:eastAsia="Times New Roman"/>
          <w:sz w:val="24"/>
          <w:szCs w:val="24"/>
          <w:lang w:val="es-ES"/>
        </w:rPr>
        <w:t xml:space="preserve"> (BNC), incluyendo también los cambios, si alguno, en los Planes </w:t>
      </w:r>
      <w:r w:rsidR="00671D85" w:rsidRPr="00CB2D1A">
        <w:rPr>
          <w:rFonts w:eastAsia="Times New Roman"/>
          <w:sz w:val="24"/>
          <w:szCs w:val="24"/>
          <w:lang w:val="es-ES"/>
        </w:rPr>
        <w:lastRenderedPageBreak/>
        <w:t>de Ordenación Territorial de los municipios a</w:t>
      </w:r>
      <w:r w:rsidR="007C2DB3" w:rsidRPr="00CB2D1A">
        <w:rPr>
          <w:rFonts w:eastAsia="Times New Roman"/>
          <w:sz w:val="24"/>
          <w:szCs w:val="24"/>
          <w:lang w:val="es-ES"/>
        </w:rPr>
        <w:t xml:space="preserve"> los</w:t>
      </w:r>
      <w:r w:rsidR="00671D85" w:rsidRPr="00CB2D1A">
        <w:rPr>
          <w:rFonts w:eastAsia="Times New Roman"/>
          <w:sz w:val="24"/>
          <w:szCs w:val="24"/>
          <w:lang w:val="es-ES"/>
        </w:rPr>
        <w:t xml:space="preserve"> que </w:t>
      </w:r>
      <w:r w:rsidR="0036697C" w:rsidRPr="00CB2D1A">
        <w:rPr>
          <w:rFonts w:eastAsia="Times New Roman"/>
          <w:sz w:val="24"/>
          <w:szCs w:val="24"/>
          <w:lang w:val="es-ES"/>
        </w:rPr>
        <w:t>é</w:t>
      </w:r>
      <w:r w:rsidR="00671D85" w:rsidRPr="00CB2D1A">
        <w:rPr>
          <w:rFonts w:eastAsia="Times New Roman"/>
          <w:sz w:val="24"/>
          <w:szCs w:val="24"/>
          <w:lang w:val="es-ES"/>
        </w:rPr>
        <w:t>ste le es de aplicación. Dicho estudio</w:t>
      </w:r>
      <w:r w:rsidR="0050610D">
        <w:rPr>
          <w:rFonts w:eastAsia="Times New Roman"/>
          <w:sz w:val="24"/>
          <w:szCs w:val="24"/>
          <w:lang w:val="es-ES"/>
        </w:rPr>
        <w:t xml:space="preserve"> </w:t>
      </w:r>
      <w:r w:rsidR="000D1436">
        <w:rPr>
          <w:rFonts w:eastAsia="Times New Roman"/>
          <w:sz w:val="24"/>
          <w:szCs w:val="24"/>
          <w:lang w:val="es-ES"/>
        </w:rPr>
        <w:t>debe</w:t>
      </w:r>
      <w:r w:rsidR="00671D85" w:rsidRPr="00CB2D1A">
        <w:rPr>
          <w:rFonts w:eastAsia="Times New Roman"/>
          <w:sz w:val="24"/>
          <w:szCs w:val="24"/>
          <w:lang w:val="es-ES"/>
        </w:rPr>
        <w:t xml:space="preserve"> contar con la colaboración del Servicio Forestal Federal del Departamento de Agricultura de los </w:t>
      </w:r>
      <w:r w:rsidR="00252DFC">
        <w:rPr>
          <w:rFonts w:eastAsia="Times New Roman"/>
          <w:sz w:val="24"/>
          <w:szCs w:val="24"/>
          <w:lang w:val="es-ES"/>
        </w:rPr>
        <w:t>Estados Unidos</w:t>
      </w:r>
      <w:r w:rsidR="0050610D">
        <w:rPr>
          <w:rFonts w:eastAsia="Times New Roman"/>
          <w:sz w:val="24"/>
          <w:szCs w:val="24"/>
          <w:lang w:val="es-ES"/>
        </w:rPr>
        <w:t xml:space="preserve"> y deberá ser presentado en la Secretaría de la Gobernación</w:t>
      </w:r>
      <w:r w:rsidR="00164581">
        <w:rPr>
          <w:rFonts w:eastAsia="Times New Roman"/>
          <w:sz w:val="24"/>
          <w:szCs w:val="24"/>
          <w:lang w:val="es-ES"/>
        </w:rPr>
        <w:t xml:space="preserve"> en un término de ciento veinte (120) días</w:t>
      </w:r>
      <w:r w:rsidR="00671D85" w:rsidRPr="00CB2D1A">
        <w:rPr>
          <w:rFonts w:eastAsia="Times New Roman"/>
          <w:sz w:val="24"/>
          <w:szCs w:val="24"/>
          <w:lang w:val="es-ES"/>
        </w:rPr>
        <w:t>.</w:t>
      </w:r>
    </w:p>
    <w:p w14:paraId="2719253C" w14:textId="0BBB7522" w:rsidR="00FB6BE3" w:rsidRDefault="00971EBF" w:rsidP="00C800A6">
      <w:pPr>
        <w:spacing w:after="120" w:line="360" w:lineRule="auto"/>
        <w:ind w:left="2160" w:hanging="2160"/>
        <w:jc w:val="both"/>
        <w:rPr>
          <w:rFonts w:eastAsia="Times New Roman"/>
          <w:b/>
          <w:bCs/>
          <w:sz w:val="24"/>
          <w:szCs w:val="24"/>
          <w:lang w:val="es-ES"/>
        </w:rPr>
      </w:pPr>
      <w:r w:rsidRPr="00CB2D1A">
        <w:rPr>
          <w:rFonts w:eastAsia="Times New Roman"/>
          <w:b/>
          <w:bCs/>
          <w:sz w:val="24"/>
          <w:szCs w:val="24"/>
          <w:lang w:val="es-ES"/>
        </w:rPr>
        <w:t xml:space="preserve">SECCIÓN </w:t>
      </w:r>
      <w:r w:rsidR="0036697C" w:rsidRPr="00CB2D1A">
        <w:rPr>
          <w:rFonts w:eastAsia="Times New Roman"/>
          <w:b/>
          <w:bCs/>
          <w:sz w:val="24"/>
          <w:szCs w:val="24"/>
          <w:lang w:val="es-ES"/>
        </w:rPr>
        <w:t>4</w:t>
      </w:r>
      <w:r w:rsidR="008608E8" w:rsidRPr="00CB2D1A">
        <w:rPr>
          <w:rFonts w:eastAsia="Times New Roman"/>
          <w:b/>
          <w:bCs/>
          <w:sz w:val="24"/>
          <w:szCs w:val="24"/>
          <w:lang w:val="es-ES"/>
        </w:rPr>
        <w:t>ª</w:t>
      </w:r>
      <w:r w:rsidRPr="00CB2D1A">
        <w:rPr>
          <w:rFonts w:eastAsia="Times New Roman"/>
          <w:b/>
          <w:bCs/>
          <w:sz w:val="24"/>
          <w:szCs w:val="24"/>
          <w:lang w:val="es-ES"/>
        </w:rPr>
        <w:t>:</w:t>
      </w:r>
      <w:r w:rsidR="008608E8" w:rsidRPr="00CB2D1A">
        <w:rPr>
          <w:rFonts w:eastAsia="Times New Roman"/>
          <w:b/>
          <w:bCs/>
          <w:sz w:val="24"/>
          <w:szCs w:val="24"/>
          <w:lang w:val="es-ES"/>
        </w:rPr>
        <w:tab/>
      </w:r>
      <w:r w:rsidR="0036697C" w:rsidRPr="00CB2D1A">
        <w:rPr>
          <w:rFonts w:eastAsia="Times New Roman"/>
          <w:b/>
          <w:bCs/>
          <w:sz w:val="24"/>
          <w:szCs w:val="24"/>
          <w:u w:val="single"/>
          <w:lang w:val="es-ES"/>
        </w:rPr>
        <w:t>VIGENCIA</w:t>
      </w:r>
      <w:r w:rsidR="0036697C" w:rsidRPr="00621D13">
        <w:rPr>
          <w:rFonts w:eastAsia="Times New Roman"/>
          <w:b/>
          <w:bCs/>
          <w:sz w:val="24"/>
          <w:szCs w:val="24"/>
          <w:lang w:val="es-ES"/>
        </w:rPr>
        <w:t>.</w:t>
      </w:r>
      <w:r w:rsidR="0036697C" w:rsidRPr="00CB2D1A">
        <w:rPr>
          <w:rFonts w:eastAsia="Times New Roman"/>
          <w:b/>
          <w:bCs/>
          <w:sz w:val="24"/>
          <w:szCs w:val="24"/>
          <w:lang w:val="es-ES"/>
        </w:rPr>
        <w:t xml:space="preserve"> </w:t>
      </w:r>
      <w:r w:rsidR="0036697C" w:rsidRPr="00CB2D1A">
        <w:rPr>
          <w:rFonts w:eastAsia="Times New Roman"/>
          <w:sz w:val="24"/>
          <w:szCs w:val="24"/>
          <w:lang w:val="es-ES"/>
        </w:rPr>
        <w:t>Esta Orden Ejecutiva entrará en vigor inmediatamente.</w:t>
      </w:r>
      <w:r w:rsidR="0036697C" w:rsidRPr="00CB2D1A">
        <w:rPr>
          <w:rFonts w:eastAsia="Times New Roman"/>
          <w:b/>
          <w:bCs/>
          <w:sz w:val="24"/>
          <w:szCs w:val="24"/>
          <w:lang w:val="es-ES"/>
        </w:rPr>
        <w:t xml:space="preserve">  </w:t>
      </w:r>
      <w:r w:rsidRPr="00CB2D1A">
        <w:rPr>
          <w:rFonts w:eastAsia="Times New Roman"/>
          <w:b/>
          <w:bCs/>
          <w:sz w:val="24"/>
          <w:szCs w:val="24"/>
          <w:lang w:val="es-ES"/>
        </w:rPr>
        <w:t xml:space="preserve"> </w:t>
      </w:r>
    </w:p>
    <w:p w14:paraId="4A8167FF" w14:textId="2D3A0D33" w:rsidR="006979D9" w:rsidRPr="00CB2D1A" w:rsidRDefault="006979D9" w:rsidP="00FB6BE3">
      <w:pPr>
        <w:spacing w:after="120" w:line="360" w:lineRule="auto"/>
        <w:ind w:left="2160" w:hanging="2160"/>
        <w:jc w:val="both"/>
        <w:rPr>
          <w:rFonts w:eastAsia="Times New Roman"/>
          <w:sz w:val="24"/>
          <w:szCs w:val="24"/>
          <w:lang w:val="es-ES"/>
        </w:rPr>
      </w:pPr>
      <w:r w:rsidRPr="00CB2D1A">
        <w:rPr>
          <w:rFonts w:eastAsia="Times New Roman"/>
          <w:b/>
          <w:bCs/>
          <w:sz w:val="24"/>
          <w:szCs w:val="24"/>
          <w:lang w:val="es-ES"/>
        </w:rPr>
        <w:t xml:space="preserve">SECCIÓN </w:t>
      </w:r>
      <w:r w:rsidR="0036697C" w:rsidRPr="00CB2D1A">
        <w:rPr>
          <w:rFonts w:eastAsia="Times New Roman"/>
          <w:b/>
          <w:bCs/>
          <w:sz w:val="24"/>
          <w:szCs w:val="24"/>
          <w:lang w:val="es-ES"/>
        </w:rPr>
        <w:t>5</w:t>
      </w:r>
      <w:r w:rsidRPr="00CB2D1A">
        <w:rPr>
          <w:rFonts w:eastAsia="Times New Roman"/>
          <w:b/>
          <w:bCs/>
          <w:sz w:val="24"/>
          <w:szCs w:val="24"/>
          <w:vertAlign w:val="superscript"/>
          <w:lang w:val="es-ES"/>
        </w:rPr>
        <w:t>a</w:t>
      </w:r>
      <w:r w:rsidRPr="00CB2D1A">
        <w:rPr>
          <w:rFonts w:eastAsia="Times New Roman"/>
          <w:b/>
          <w:bCs/>
          <w:sz w:val="24"/>
          <w:szCs w:val="24"/>
          <w:lang w:val="es-ES"/>
        </w:rPr>
        <w:t>:</w:t>
      </w:r>
      <w:r w:rsidRPr="00CB2D1A">
        <w:rPr>
          <w:rFonts w:eastAsia="Times New Roman"/>
          <w:b/>
          <w:bCs/>
          <w:sz w:val="24"/>
          <w:szCs w:val="24"/>
          <w:lang w:val="es-ES"/>
        </w:rPr>
        <w:tab/>
      </w:r>
      <w:r w:rsidRPr="00CB2D1A">
        <w:rPr>
          <w:rFonts w:eastAsia="Times New Roman"/>
          <w:b/>
          <w:bCs/>
          <w:sz w:val="24"/>
          <w:szCs w:val="24"/>
          <w:u w:val="single"/>
          <w:lang w:val="es-ES"/>
        </w:rPr>
        <w:t>SEPARABILIDAD</w:t>
      </w:r>
      <w:r w:rsidRPr="00621D13">
        <w:rPr>
          <w:rFonts w:eastAsia="Times New Roman"/>
          <w:b/>
          <w:bCs/>
          <w:sz w:val="24"/>
          <w:szCs w:val="24"/>
          <w:lang w:val="es-ES"/>
        </w:rPr>
        <w:t>.</w:t>
      </w:r>
      <w:r w:rsidRPr="00CB2D1A">
        <w:rPr>
          <w:rFonts w:eastAsia="Times New Roman"/>
          <w:sz w:val="24"/>
          <w:szCs w:val="24"/>
          <w:lang w:val="es-ES"/>
        </w:rPr>
        <w:t xml:space="preserve"> Las disposiciones de esta Orden Ejecutiva son independientes y separadas unas de otras y si un tribunal con jurisdicción y competencia declarase inconstitucional, nula o inválida cualquier parte, sección, disposición y oración de esta Orden Ejecutiva, la determinación a tales efectos no afectará la validez de las disposiciones restantes, las cuales permanecerán en pleno vigor.</w:t>
      </w:r>
    </w:p>
    <w:p w14:paraId="0E5C8ADA" w14:textId="3867CDE7" w:rsidR="006979D9" w:rsidRPr="00CB2D1A" w:rsidRDefault="006979D9" w:rsidP="00FB6BE3">
      <w:pPr>
        <w:spacing w:after="120" w:line="360" w:lineRule="auto"/>
        <w:ind w:left="2160" w:hanging="2160"/>
        <w:jc w:val="both"/>
        <w:rPr>
          <w:rFonts w:eastAsia="Times New Roman"/>
          <w:sz w:val="24"/>
          <w:szCs w:val="24"/>
          <w:lang w:val="es-ES"/>
        </w:rPr>
      </w:pPr>
      <w:r w:rsidRPr="00CB2D1A">
        <w:rPr>
          <w:rFonts w:eastAsia="Times New Roman"/>
          <w:b/>
          <w:bCs/>
          <w:sz w:val="24"/>
          <w:szCs w:val="24"/>
          <w:lang w:val="es-ES"/>
        </w:rPr>
        <w:t xml:space="preserve">SECCIÓN </w:t>
      </w:r>
      <w:r w:rsidR="0036697C" w:rsidRPr="00CB2D1A">
        <w:rPr>
          <w:rFonts w:eastAsia="Times New Roman"/>
          <w:b/>
          <w:bCs/>
          <w:sz w:val="24"/>
          <w:szCs w:val="24"/>
          <w:lang w:val="es-ES"/>
        </w:rPr>
        <w:t>6</w:t>
      </w:r>
      <w:r w:rsidRPr="00CB2D1A">
        <w:rPr>
          <w:rFonts w:eastAsia="Times New Roman"/>
          <w:b/>
          <w:bCs/>
          <w:sz w:val="24"/>
          <w:szCs w:val="24"/>
          <w:vertAlign w:val="superscript"/>
          <w:lang w:val="es-ES"/>
        </w:rPr>
        <w:t>a</w:t>
      </w:r>
      <w:r w:rsidRPr="00CB2D1A">
        <w:rPr>
          <w:rFonts w:eastAsia="Times New Roman"/>
          <w:b/>
          <w:bCs/>
          <w:sz w:val="24"/>
          <w:szCs w:val="24"/>
          <w:lang w:val="es-ES"/>
        </w:rPr>
        <w:t>:</w:t>
      </w:r>
      <w:r w:rsidRPr="00CB2D1A">
        <w:rPr>
          <w:rFonts w:eastAsia="Times New Roman"/>
          <w:b/>
          <w:bCs/>
          <w:sz w:val="24"/>
          <w:szCs w:val="24"/>
          <w:lang w:val="es-ES"/>
        </w:rPr>
        <w:tab/>
      </w:r>
      <w:r w:rsidRPr="00CB2D1A">
        <w:rPr>
          <w:rFonts w:eastAsia="Times New Roman"/>
          <w:b/>
          <w:bCs/>
          <w:sz w:val="24"/>
          <w:szCs w:val="24"/>
          <w:u w:val="single"/>
          <w:lang w:val="es-ES"/>
        </w:rPr>
        <w:t>NO CREACIÓN DE DERECHOS EXIGIBLES</w:t>
      </w:r>
      <w:r w:rsidRPr="00621D13">
        <w:rPr>
          <w:rFonts w:eastAsia="Times New Roman"/>
          <w:b/>
          <w:bCs/>
          <w:sz w:val="24"/>
          <w:szCs w:val="24"/>
          <w:lang w:val="es-ES"/>
        </w:rPr>
        <w:t>.</w:t>
      </w:r>
      <w:r w:rsidRPr="00621D13">
        <w:rPr>
          <w:rFonts w:eastAsia="Times New Roman"/>
          <w:sz w:val="24"/>
          <w:szCs w:val="24"/>
          <w:lang w:val="es-ES"/>
        </w:rPr>
        <w:t xml:space="preserve"> </w:t>
      </w:r>
      <w:r w:rsidRPr="00CB2D1A">
        <w:rPr>
          <w:rFonts w:eastAsia="Times New Roman"/>
          <w:sz w:val="24"/>
          <w:szCs w:val="24"/>
          <w:lang w:val="es-ES"/>
        </w:rPr>
        <w:t>Esta Orden Ejecutiva no tiene como propósito crear derechos sustantivos o procesales a favor de terceros, exigibles ante foros judiciales, administrativos o de cualquier otra índole contra el Gobierno de Puerto Rico, agencias, oficiales, empleados o cualquiera otra persona.</w:t>
      </w:r>
    </w:p>
    <w:p w14:paraId="66172205" w14:textId="63337372" w:rsidR="006979D9" w:rsidRPr="00CB2D1A" w:rsidRDefault="006979D9" w:rsidP="00FB6BE3">
      <w:pPr>
        <w:spacing w:after="120" w:line="360" w:lineRule="auto"/>
        <w:ind w:left="2160" w:hanging="2160"/>
        <w:jc w:val="both"/>
        <w:rPr>
          <w:rFonts w:eastAsia="Times New Roman"/>
          <w:sz w:val="24"/>
          <w:szCs w:val="24"/>
          <w:lang w:val="es-ES"/>
        </w:rPr>
      </w:pPr>
      <w:r w:rsidRPr="00CB2D1A">
        <w:rPr>
          <w:rFonts w:eastAsia="Times New Roman"/>
          <w:b/>
          <w:bCs/>
          <w:sz w:val="24"/>
          <w:szCs w:val="24"/>
          <w:lang w:val="es-ES"/>
        </w:rPr>
        <w:t xml:space="preserve">SECCIÓN </w:t>
      </w:r>
      <w:r w:rsidR="0036697C" w:rsidRPr="00CB2D1A">
        <w:rPr>
          <w:rFonts w:eastAsia="Times New Roman"/>
          <w:b/>
          <w:bCs/>
          <w:sz w:val="24"/>
          <w:szCs w:val="24"/>
          <w:lang w:val="es-ES"/>
        </w:rPr>
        <w:t>7</w:t>
      </w:r>
      <w:r w:rsidRPr="00CB2D1A">
        <w:rPr>
          <w:rFonts w:eastAsia="Times New Roman"/>
          <w:b/>
          <w:bCs/>
          <w:sz w:val="24"/>
          <w:szCs w:val="24"/>
          <w:vertAlign w:val="superscript"/>
          <w:lang w:val="es-ES"/>
        </w:rPr>
        <w:t>a</w:t>
      </w:r>
      <w:r w:rsidRPr="00CB2D1A">
        <w:rPr>
          <w:rFonts w:eastAsia="Times New Roman"/>
          <w:b/>
          <w:bCs/>
          <w:sz w:val="24"/>
          <w:szCs w:val="24"/>
          <w:lang w:val="es-ES"/>
        </w:rPr>
        <w:t>:</w:t>
      </w:r>
      <w:r w:rsidRPr="00CB2D1A">
        <w:rPr>
          <w:rFonts w:eastAsia="Times New Roman"/>
          <w:b/>
          <w:bCs/>
          <w:sz w:val="24"/>
          <w:szCs w:val="24"/>
          <w:lang w:val="es-ES"/>
        </w:rPr>
        <w:tab/>
      </w:r>
      <w:r w:rsidRPr="00CB2D1A">
        <w:rPr>
          <w:rFonts w:eastAsia="Times New Roman"/>
          <w:b/>
          <w:bCs/>
          <w:sz w:val="24"/>
          <w:szCs w:val="24"/>
          <w:u w:val="single"/>
          <w:lang w:val="es-ES"/>
        </w:rPr>
        <w:t>PUBLICACIÓN</w:t>
      </w:r>
      <w:r w:rsidRPr="00621D13">
        <w:rPr>
          <w:rFonts w:eastAsia="Times New Roman"/>
          <w:b/>
          <w:bCs/>
          <w:sz w:val="24"/>
          <w:szCs w:val="24"/>
          <w:lang w:val="es-ES"/>
        </w:rPr>
        <w:t>.</w:t>
      </w:r>
      <w:r w:rsidRPr="00CB2D1A">
        <w:rPr>
          <w:rFonts w:eastAsia="Times New Roman"/>
          <w:sz w:val="24"/>
          <w:szCs w:val="24"/>
          <w:lang w:val="es-ES"/>
        </w:rPr>
        <w:t xml:space="preserve"> Esta Orden Ejecutiva debe ser presentada inmediatamente en el Departamento de Estado y se ordena su más amplia publicación.</w:t>
      </w:r>
    </w:p>
    <w:p w14:paraId="4EBE42E4" w14:textId="77777777" w:rsidR="006979D9" w:rsidRPr="00CB2D1A" w:rsidRDefault="006979D9" w:rsidP="00367A5D">
      <w:pPr>
        <w:spacing w:line="360" w:lineRule="auto"/>
        <w:ind w:left="2160" w:hanging="2160"/>
        <w:jc w:val="both"/>
        <w:rPr>
          <w:rFonts w:eastAsia="Times New Roman"/>
          <w:sz w:val="24"/>
          <w:szCs w:val="24"/>
          <w:lang w:val="es-ES"/>
        </w:rPr>
      </w:pPr>
    </w:p>
    <w:p w14:paraId="578A6FE9" w14:textId="1D990461" w:rsidR="00FB6BE3" w:rsidRPr="00064F4C" w:rsidRDefault="00FB6BE3" w:rsidP="00FB6BE3">
      <w:pPr>
        <w:ind w:left="3600"/>
        <w:jc w:val="both"/>
        <w:rPr>
          <w:rFonts w:eastAsia="Times New Roman"/>
          <w:sz w:val="24"/>
          <w:szCs w:val="24"/>
          <w:lang w:val="es-ES_tradnl"/>
        </w:rPr>
      </w:pPr>
      <w:r w:rsidRPr="00064F4C">
        <w:rPr>
          <w:rFonts w:eastAsia="Times New Roman"/>
          <w:b/>
          <w:bCs/>
          <w:sz w:val="24"/>
          <w:szCs w:val="24"/>
          <w:lang w:val="es-ES_tradnl"/>
        </w:rPr>
        <w:t>EN TESTIMONIO DE LO CUAL</w:t>
      </w:r>
      <w:r w:rsidRPr="00064F4C">
        <w:rPr>
          <w:rFonts w:eastAsia="Times New Roman"/>
          <w:sz w:val="24"/>
          <w:szCs w:val="24"/>
          <w:lang w:val="es-ES_tradnl"/>
        </w:rPr>
        <w:t xml:space="preserve">, expido la presente Orden Ejecutiva bajo mi firma y hago estampar en ella el sello del Gobierno de Puerto Rico, en San Juan, Puerto Rico, hoy </w:t>
      </w:r>
      <w:r w:rsidR="00DD1AC0">
        <w:rPr>
          <w:rFonts w:eastAsia="Times New Roman"/>
          <w:sz w:val="24"/>
          <w:szCs w:val="24"/>
          <w:lang w:val="es-ES_tradnl"/>
        </w:rPr>
        <w:t>20</w:t>
      </w:r>
      <w:r w:rsidRPr="00064F4C">
        <w:rPr>
          <w:rFonts w:eastAsia="Times New Roman"/>
          <w:sz w:val="24"/>
          <w:szCs w:val="24"/>
          <w:lang w:val="es-ES_tradnl"/>
        </w:rPr>
        <w:t xml:space="preserve"> de enero de 2022.</w:t>
      </w:r>
    </w:p>
    <w:p w14:paraId="0000001C" w14:textId="77777777" w:rsidR="00002694" w:rsidRPr="00FB6BE3" w:rsidRDefault="00002694" w:rsidP="00515D52">
      <w:pPr>
        <w:rPr>
          <w:rFonts w:eastAsia="Times New Roman"/>
          <w:sz w:val="24"/>
          <w:szCs w:val="24"/>
          <w:lang w:val="es-ES_tradnl"/>
        </w:rPr>
      </w:pPr>
    </w:p>
    <w:p w14:paraId="0000001D" w14:textId="77777777" w:rsidR="00002694" w:rsidRPr="00CB2D1A" w:rsidRDefault="00002694" w:rsidP="00515D52">
      <w:pPr>
        <w:rPr>
          <w:rFonts w:eastAsia="Times New Roman"/>
          <w:i/>
          <w:color w:val="0B5394"/>
          <w:sz w:val="24"/>
          <w:szCs w:val="24"/>
          <w:lang w:val="es-ES"/>
        </w:rPr>
      </w:pPr>
    </w:p>
    <w:p w14:paraId="00000020" w14:textId="7969C2D2" w:rsidR="00002694" w:rsidRPr="00CB2D1A" w:rsidRDefault="000D14A2" w:rsidP="00515D52">
      <w:pPr>
        <w:ind w:left="3240"/>
        <w:jc w:val="center"/>
        <w:rPr>
          <w:rFonts w:eastAsia="Times New Roman"/>
          <w:b/>
          <w:sz w:val="24"/>
          <w:szCs w:val="24"/>
          <w:lang w:val="es-PR"/>
        </w:rPr>
      </w:pPr>
      <w:r w:rsidRPr="00CB2D1A">
        <w:rPr>
          <w:rFonts w:eastAsia="Times New Roman"/>
          <w:b/>
          <w:sz w:val="24"/>
          <w:szCs w:val="24"/>
          <w:lang w:val="es-PR"/>
        </w:rPr>
        <w:t>PEDRO R. PIERLUISI</w:t>
      </w:r>
    </w:p>
    <w:p w14:paraId="00000021" w14:textId="48494138" w:rsidR="00002694" w:rsidRPr="00CB2D1A" w:rsidRDefault="000D14A2" w:rsidP="00515D52">
      <w:pPr>
        <w:ind w:left="3240"/>
        <w:jc w:val="center"/>
        <w:rPr>
          <w:rFonts w:eastAsia="Times New Roman"/>
          <w:b/>
          <w:sz w:val="24"/>
          <w:szCs w:val="24"/>
          <w:lang w:val="es-PR"/>
        </w:rPr>
      </w:pPr>
      <w:r w:rsidRPr="00CB2D1A">
        <w:rPr>
          <w:rFonts w:eastAsia="Times New Roman"/>
          <w:b/>
          <w:sz w:val="24"/>
          <w:szCs w:val="24"/>
          <w:lang w:val="es-PR"/>
        </w:rPr>
        <w:t>GOBERNADOR</w:t>
      </w:r>
    </w:p>
    <w:p w14:paraId="3D57D1D1" w14:textId="6D191BE9" w:rsidR="000D14A2" w:rsidRPr="00CB2D1A" w:rsidRDefault="000D14A2" w:rsidP="00515D52">
      <w:pPr>
        <w:ind w:left="3240"/>
        <w:jc w:val="center"/>
        <w:rPr>
          <w:rFonts w:eastAsia="Times New Roman"/>
          <w:b/>
          <w:sz w:val="24"/>
          <w:szCs w:val="24"/>
          <w:lang w:val="es-PR"/>
        </w:rPr>
      </w:pPr>
    </w:p>
    <w:p w14:paraId="7750A371" w14:textId="235DF530" w:rsidR="000D14A2" w:rsidRPr="00CB2D1A" w:rsidRDefault="000D14A2" w:rsidP="000D14A2">
      <w:pPr>
        <w:rPr>
          <w:rFonts w:eastAsia="Times New Roman"/>
          <w:bCs/>
          <w:sz w:val="24"/>
          <w:szCs w:val="24"/>
          <w:lang w:val="es-US"/>
        </w:rPr>
      </w:pPr>
      <w:r w:rsidRPr="00CB2D1A">
        <w:rPr>
          <w:rFonts w:eastAsia="Times New Roman"/>
          <w:bCs/>
          <w:sz w:val="24"/>
          <w:szCs w:val="24"/>
          <w:lang w:val="es-US"/>
        </w:rPr>
        <w:t xml:space="preserve">Promulgada de conformidad con la Ley, hoy </w:t>
      </w:r>
      <w:r w:rsidR="00DD1AC0">
        <w:rPr>
          <w:rFonts w:eastAsia="Times New Roman"/>
          <w:bCs/>
          <w:sz w:val="24"/>
          <w:szCs w:val="24"/>
          <w:lang w:val="es-US"/>
        </w:rPr>
        <w:t>20</w:t>
      </w:r>
      <w:r w:rsidRPr="00CB2D1A">
        <w:rPr>
          <w:rFonts w:eastAsia="Times New Roman"/>
          <w:bCs/>
          <w:sz w:val="24"/>
          <w:szCs w:val="24"/>
          <w:lang w:val="es-US"/>
        </w:rPr>
        <w:t xml:space="preserve"> de </w:t>
      </w:r>
      <w:r w:rsidR="00B03AF6" w:rsidRPr="00CB2D1A">
        <w:rPr>
          <w:rFonts w:eastAsia="Times New Roman"/>
          <w:bCs/>
          <w:sz w:val="24"/>
          <w:szCs w:val="24"/>
          <w:lang w:val="es-US"/>
        </w:rPr>
        <w:t xml:space="preserve">enero </w:t>
      </w:r>
      <w:r w:rsidRPr="00CB2D1A">
        <w:rPr>
          <w:rFonts w:eastAsia="Times New Roman"/>
          <w:bCs/>
          <w:sz w:val="24"/>
          <w:szCs w:val="24"/>
          <w:lang w:val="es-US"/>
        </w:rPr>
        <w:t>de 202</w:t>
      </w:r>
      <w:r w:rsidR="00B03AF6" w:rsidRPr="00CB2D1A">
        <w:rPr>
          <w:rFonts w:eastAsia="Times New Roman"/>
          <w:bCs/>
          <w:sz w:val="24"/>
          <w:szCs w:val="24"/>
          <w:lang w:val="es-US"/>
        </w:rPr>
        <w:t>2</w:t>
      </w:r>
    </w:p>
    <w:p w14:paraId="0152FB7A" w14:textId="6786288C" w:rsidR="000D14A2" w:rsidRPr="00CB2D1A" w:rsidRDefault="000D14A2" w:rsidP="000D14A2">
      <w:pPr>
        <w:rPr>
          <w:rFonts w:eastAsia="Times New Roman"/>
          <w:b/>
          <w:sz w:val="24"/>
          <w:szCs w:val="24"/>
          <w:lang w:val="es-US"/>
        </w:rPr>
      </w:pPr>
    </w:p>
    <w:p w14:paraId="35186F1A" w14:textId="77777777" w:rsidR="00876B9B" w:rsidRPr="00CB2D1A" w:rsidRDefault="00876B9B" w:rsidP="000D14A2">
      <w:pPr>
        <w:rPr>
          <w:rFonts w:eastAsia="Times New Roman"/>
          <w:b/>
          <w:sz w:val="24"/>
          <w:szCs w:val="24"/>
          <w:lang w:val="es-US"/>
        </w:rPr>
      </w:pPr>
    </w:p>
    <w:p w14:paraId="77CBCAA3" w14:textId="77777777" w:rsidR="00876B9B" w:rsidRPr="00CB2D1A" w:rsidRDefault="00876B9B" w:rsidP="000D14A2">
      <w:pPr>
        <w:rPr>
          <w:rFonts w:eastAsia="Times New Roman"/>
          <w:b/>
          <w:sz w:val="24"/>
          <w:szCs w:val="24"/>
          <w:lang w:val="es-US"/>
        </w:rPr>
      </w:pPr>
    </w:p>
    <w:p w14:paraId="3D4C6189" w14:textId="77777777" w:rsidR="00876B9B" w:rsidRPr="00CB2D1A" w:rsidRDefault="00876B9B" w:rsidP="000D14A2">
      <w:pPr>
        <w:rPr>
          <w:rFonts w:eastAsia="Times New Roman"/>
          <w:b/>
          <w:sz w:val="24"/>
          <w:szCs w:val="24"/>
          <w:lang w:val="es-US"/>
        </w:rPr>
      </w:pPr>
    </w:p>
    <w:p w14:paraId="20CE69AA" w14:textId="6029C3E0" w:rsidR="000D14A2" w:rsidRPr="00CB2D1A" w:rsidRDefault="00876B9B" w:rsidP="00EC31C7">
      <w:pPr>
        <w:rPr>
          <w:rFonts w:eastAsia="Times New Roman"/>
          <w:b/>
          <w:sz w:val="24"/>
          <w:szCs w:val="24"/>
          <w:lang w:val="es-US"/>
        </w:rPr>
      </w:pPr>
      <w:r w:rsidRPr="00CB2D1A">
        <w:rPr>
          <w:rFonts w:eastAsia="Times New Roman"/>
          <w:b/>
          <w:sz w:val="24"/>
          <w:szCs w:val="24"/>
          <w:lang w:val="es-US"/>
        </w:rPr>
        <w:t>OMAR J. MARRERO DÍAZ</w:t>
      </w:r>
    </w:p>
    <w:p w14:paraId="0000004B" w14:textId="6C12171C" w:rsidR="00002694" w:rsidRPr="00CB2D1A" w:rsidRDefault="000D14A2" w:rsidP="00515D52">
      <w:pPr>
        <w:rPr>
          <w:rFonts w:eastAsia="Times New Roman"/>
          <w:sz w:val="24"/>
          <w:szCs w:val="24"/>
          <w:lang w:val="es-US"/>
        </w:rPr>
      </w:pPr>
      <w:r w:rsidRPr="00CB2D1A">
        <w:rPr>
          <w:rFonts w:eastAsia="Times New Roman"/>
          <w:b/>
          <w:sz w:val="24"/>
          <w:szCs w:val="24"/>
          <w:lang w:val="es-US"/>
        </w:rPr>
        <w:t>SECRETARIO DE ESTADO</w:t>
      </w:r>
    </w:p>
    <w:sectPr w:rsidR="00002694" w:rsidRPr="00CB2D1A" w:rsidSect="0013693A">
      <w:headerReference w:type="even" r:id="rId7"/>
      <w:headerReference w:type="default" r:id="rId8"/>
      <w:footerReference w:type="even" r:id="rId9"/>
      <w:footerReference w:type="default" r:id="rId10"/>
      <w:headerReference w:type="first" r:id="rId11"/>
      <w:footerReference w:type="first" r:id="rId12"/>
      <w:pgSz w:w="12240" w:h="20160" w:code="5"/>
      <w:pgMar w:top="1440" w:right="907" w:bottom="1440" w:left="216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F89D" w14:textId="77777777" w:rsidR="00651BB9" w:rsidRDefault="00651BB9" w:rsidP="00DB63AE">
      <w:pPr>
        <w:spacing w:line="240" w:lineRule="auto"/>
      </w:pPr>
      <w:r>
        <w:separator/>
      </w:r>
    </w:p>
  </w:endnote>
  <w:endnote w:type="continuationSeparator" w:id="0">
    <w:p w14:paraId="5EC7B062" w14:textId="77777777" w:rsidR="00651BB9" w:rsidRDefault="00651BB9" w:rsidP="00DB63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07FD" w14:textId="77777777" w:rsidR="00DB63AE" w:rsidRDefault="00DB6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9FC5" w14:textId="77777777" w:rsidR="00DB63AE" w:rsidRDefault="00DB6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1EBB" w14:textId="77777777" w:rsidR="00DB63AE" w:rsidRDefault="00DB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B0F6" w14:textId="77777777" w:rsidR="00651BB9" w:rsidRDefault="00651BB9" w:rsidP="00DB63AE">
      <w:pPr>
        <w:spacing w:line="240" w:lineRule="auto"/>
      </w:pPr>
      <w:r>
        <w:separator/>
      </w:r>
    </w:p>
  </w:footnote>
  <w:footnote w:type="continuationSeparator" w:id="0">
    <w:p w14:paraId="6621A1B6" w14:textId="77777777" w:rsidR="00651BB9" w:rsidRDefault="00651BB9" w:rsidP="00DB63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3C99" w14:textId="61A12D47" w:rsidR="00DB63AE" w:rsidRDefault="00DB6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B265" w14:textId="7F52F86C" w:rsidR="00DB63AE" w:rsidRDefault="00DB63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5CED" w14:textId="292A94F4" w:rsidR="00DB63AE" w:rsidRDefault="00DB6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20B"/>
    <w:multiLevelType w:val="multilevel"/>
    <w:tmpl w:val="1D524C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BC37C13"/>
    <w:multiLevelType w:val="multilevel"/>
    <w:tmpl w:val="472017CE"/>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933EF5"/>
    <w:multiLevelType w:val="hybridMultilevel"/>
    <w:tmpl w:val="641ABFF6"/>
    <w:lvl w:ilvl="0" w:tplc="66DC5F32">
      <w:start w:val="1"/>
      <w:numFmt w:val="lowerLetter"/>
      <w:lvlText w:val="%1)"/>
      <w:lvlJc w:val="left"/>
      <w:pPr>
        <w:ind w:left="2520" w:hanging="360"/>
      </w:pPr>
      <w:rPr>
        <w:rFonts w:hint="default"/>
      </w:rPr>
    </w:lvl>
    <w:lvl w:ilvl="1" w:tplc="500A0019" w:tentative="1">
      <w:start w:val="1"/>
      <w:numFmt w:val="lowerLetter"/>
      <w:lvlText w:val="%2."/>
      <w:lvlJc w:val="left"/>
      <w:pPr>
        <w:ind w:left="3240" w:hanging="360"/>
      </w:pPr>
    </w:lvl>
    <w:lvl w:ilvl="2" w:tplc="500A001B" w:tentative="1">
      <w:start w:val="1"/>
      <w:numFmt w:val="lowerRoman"/>
      <w:lvlText w:val="%3."/>
      <w:lvlJc w:val="right"/>
      <w:pPr>
        <w:ind w:left="3960" w:hanging="180"/>
      </w:pPr>
    </w:lvl>
    <w:lvl w:ilvl="3" w:tplc="500A000F" w:tentative="1">
      <w:start w:val="1"/>
      <w:numFmt w:val="decimal"/>
      <w:lvlText w:val="%4."/>
      <w:lvlJc w:val="left"/>
      <w:pPr>
        <w:ind w:left="4680" w:hanging="360"/>
      </w:pPr>
    </w:lvl>
    <w:lvl w:ilvl="4" w:tplc="500A0019" w:tentative="1">
      <w:start w:val="1"/>
      <w:numFmt w:val="lowerLetter"/>
      <w:lvlText w:val="%5."/>
      <w:lvlJc w:val="left"/>
      <w:pPr>
        <w:ind w:left="5400" w:hanging="360"/>
      </w:pPr>
    </w:lvl>
    <w:lvl w:ilvl="5" w:tplc="500A001B" w:tentative="1">
      <w:start w:val="1"/>
      <w:numFmt w:val="lowerRoman"/>
      <w:lvlText w:val="%6."/>
      <w:lvlJc w:val="right"/>
      <w:pPr>
        <w:ind w:left="6120" w:hanging="180"/>
      </w:pPr>
    </w:lvl>
    <w:lvl w:ilvl="6" w:tplc="500A000F" w:tentative="1">
      <w:start w:val="1"/>
      <w:numFmt w:val="decimal"/>
      <w:lvlText w:val="%7."/>
      <w:lvlJc w:val="left"/>
      <w:pPr>
        <w:ind w:left="6840" w:hanging="360"/>
      </w:pPr>
    </w:lvl>
    <w:lvl w:ilvl="7" w:tplc="500A0019" w:tentative="1">
      <w:start w:val="1"/>
      <w:numFmt w:val="lowerLetter"/>
      <w:lvlText w:val="%8."/>
      <w:lvlJc w:val="left"/>
      <w:pPr>
        <w:ind w:left="7560" w:hanging="360"/>
      </w:pPr>
    </w:lvl>
    <w:lvl w:ilvl="8" w:tplc="500A001B" w:tentative="1">
      <w:start w:val="1"/>
      <w:numFmt w:val="lowerRoman"/>
      <w:lvlText w:val="%9."/>
      <w:lvlJc w:val="right"/>
      <w:pPr>
        <w:ind w:left="8280" w:hanging="180"/>
      </w:pPr>
    </w:lvl>
  </w:abstractNum>
  <w:abstractNum w:abstractNumId="3" w15:restartNumberingAfterBreak="0">
    <w:nsid w:val="3D911DD6"/>
    <w:multiLevelType w:val="multilevel"/>
    <w:tmpl w:val="ABAECCBE"/>
    <w:lvl w:ilvl="0">
      <w:start w:val="1"/>
      <w:numFmt w:val="bullet"/>
      <w:lvlText w:val="●"/>
      <w:lvlJc w:val="left"/>
      <w:pPr>
        <w:ind w:left="720" w:hanging="360"/>
      </w:pPr>
      <w:rPr>
        <w:u w:val="none"/>
      </w:rPr>
    </w:lvl>
    <w:lvl w:ilvl="1">
      <w:start w:val="1"/>
      <w:numFmt w:val="bullet"/>
      <w:lvlText w:val="○"/>
      <w:lvlJc w:val="left"/>
      <w:pPr>
        <w:ind w:left="900" w:hanging="360"/>
      </w:pPr>
      <w:rPr>
        <w:u w:val="none"/>
      </w:rPr>
    </w:lvl>
    <w:lvl w:ilvl="2">
      <w:start w:val="1"/>
      <w:numFmt w:val="bullet"/>
      <w:lvlText w:val="■"/>
      <w:lvlJc w:val="left"/>
      <w:pPr>
        <w:ind w:left="12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5D76A3"/>
    <w:multiLevelType w:val="multilevel"/>
    <w:tmpl w:val="472017CE"/>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6950FE"/>
    <w:multiLevelType w:val="multilevel"/>
    <w:tmpl w:val="CE1805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41165B4"/>
    <w:multiLevelType w:val="multilevel"/>
    <w:tmpl w:val="FF028D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694"/>
    <w:rsid w:val="00000679"/>
    <w:rsid w:val="00002694"/>
    <w:rsid w:val="000157AE"/>
    <w:rsid w:val="00022072"/>
    <w:rsid w:val="00040FA2"/>
    <w:rsid w:val="000625F0"/>
    <w:rsid w:val="00064F4C"/>
    <w:rsid w:val="0006704B"/>
    <w:rsid w:val="00096A9A"/>
    <w:rsid w:val="000A3B94"/>
    <w:rsid w:val="000A7AC6"/>
    <w:rsid w:val="000B1D0A"/>
    <w:rsid w:val="000B4A61"/>
    <w:rsid w:val="000B7F98"/>
    <w:rsid w:val="000D1436"/>
    <w:rsid w:val="000D14A2"/>
    <w:rsid w:val="000E291C"/>
    <w:rsid w:val="000F3B9E"/>
    <w:rsid w:val="000F407F"/>
    <w:rsid w:val="001316EC"/>
    <w:rsid w:val="0013693A"/>
    <w:rsid w:val="00160B79"/>
    <w:rsid w:val="00164581"/>
    <w:rsid w:val="00165E45"/>
    <w:rsid w:val="00172764"/>
    <w:rsid w:val="00173732"/>
    <w:rsid w:val="001771FF"/>
    <w:rsid w:val="00183D71"/>
    <w:rsid w:val="001A08B5"/>
    <w:rsid w:val="001A5928"/>
    <w:rsid w:val="001B2D07"/>
    <w:rsid w:val="001B62AB"/>
    <w:rsid w:val="001C073C"/>
    <w:rsid w:val="001C70FA"/>
    <w:rsid w:val="001E485F"/>
    <w:rsid w:val="002124C6"/>
    <w:rsid w:val="00215538"/>
    <w:rsid w:val="00226760"/>
    <w:rsid w:val="00252DFC"/>
    <w:rsid w:val="00263F1E"/>
    <w:rsid w:val="00272873"/>
    <w:rsid w:val="00275C95"/>
    <w:rsid w:val="00295964"/>
    <w:rsid w:val="002C6665"/>
    <w:rsid w:val="002C7625"/>
    <w:rsid w:val="002D616E"/>
    <w:rsid w:val="002D7A2C"/>
    <w:rsid w:val="002E22C0"/>
    <w:rsid w:val="002E72B5"/>
    <w:rsid w:val="003053A8"/>
    <w:rsid w:val="00306B96"/>
    <w:rsid w:val="00310C12"/>
    <w:rsid w:val="00314EF5"/>
    <w:rsid w:val="00316125"/>
    <w:rsid w:val="00320620"/>
    <w:rsid w:val="003503CC"/>
    <w:rsid w:val="00357677"/>
    <w:rsid w:val="0036697C"/>
    <w:rsid w:val="00367A5D"/>
    <w:rsid w:val="003854B1"/>
    <w:rsid w:val="00397533"/>
    <w:rsid w:val="003B6EFE"/>
    <w:rsid w:val="003C3567"/>
    <w:rsid w:val="003C56D7"/>
    <w:rsid w:val="003E5861"/>
    <w:rsid w:val="003E649D"/>
    <w:rsid w:val="003F7106"/>
    <w:rsid w:val="0040121C"/>
    <w:rsid w:val="00402CD1"/>
    <w:rsid w:val="0041017B"/>
    <w:rsid w:val="0041602C"/>
    <w:rsid w:val="004234F5"/>
    <w:rsid w:val="004248B1"/>
    <w:rsid w:val="00427189"/>
    <w:rsid w:val="0043118C"/>
    <w:rsid w:val="00473D36"/>
    <w:rsid w:val="00483267"/>
    <w:rsid w:val="004A15B6"/>
    <w:rsid w:val="004B4BF6"/>
    <w:rsid w:val="004C00A2"/>
    <w:rsid w:val="004C7AF4"/>
    <w:rsid w:val="004D65CA"/>
    <w:rsid w:val="004E28F4"/>
    <w:rsid w:val="00500141"/>
    <w:rsid w:val="00501ED3"/>
    <w:rsid w:val="0050336D"/>
    <w:rsid w:val="0050610D"/>
    <w:rsid w:val="00515D52"/>
    <w:rsid w:val="00522F56"/>
    <w:rsid w:val="0052407A"/>
    <w:rsid w:val="00526D2F"/>
    <w:rsid w:val="00554628"/>
    <w:rsid w:val="00557B19"/>
    <w:rsid w:val="005848A7"/>
    <w:rsid w:val="00590CE6"/>
    <w:rsid w:val="005921FB"/>
    <w:rsid w:val="00593D90"/>
    <w:rsid w:val="005A62FE"/>
    <w:rsid w:val="005A7C1C"/>
    <w:rsid w:val="005B3348"/>
    <w:rsid w:val="005B6222"/>
    <w:rsid w:val="005D069C"/>
    <w:rsid w:val="005D699B"/>
    <w:rsid w:val="005E3ACE"/>
    <w:rsid w:val="005E5ECD"/>
    <w:rsid w:val="005F59E0"/>
    <w:rsid w:val="00602454"/>
    <w:rsid w:val="00613BB3"/>
    <w:rsid w:val="00621D13"/>
    <w:rsid w:val="00624731"/>
    <w:rsid w:val="00626AD6"/>
    <w:rsid w:val="006447CC"/>
    <w:rsid w:val="00651BB9"/>
    <w:rsid w:val="00652AE6"/>
    <w:rsid w:val="00657B08"/>
    <w:rsid w:val="00660BA5"/>
    <w:rsid w:val="00670413"/>
    <w:rsid w:val="00671037"/>
    <w:rsid w:val="00671D85"/>
    <w:rsid w:val="006779BA"/>
    <w:rsid w:val="00692B7D"/>
    <w:rsid w:val="006979D9"/>
    <w:rsid w:val="006B5CB0"/>
    <w:rsid w:val="006E5C32"/>
    <w:rsid w:val="0070792F"/>
    <w:rsid w:val="00730648"/>
    <w:rsid w:val="007366C4"/>
    <w:rsid w:val="00737F14"/>
    <w:rsid w:val="0074724A"/>
    <w:rsid w:val="007C2DB3"/>
    <w:rsid w:val="007D02EA"/>
    <w:rsid w:val="007E4F69"/>
    <w:rsid w:val="007F66D8"/>
    <w:rsid w:val="00846CE9"/>
    <w:rsid w:val="00846F32"/>
    <w:rsid w:val="00851E41"/>
    <w:rsid w:val="008608E8"/>
    <w:rsid w:val="00863321"/>
    <w:rsid w:val="00876B9B"/>
    <w:rsid w:val="008856A4"/>
    <w:rsid w:val="008951D2"/>
    <w:rsid w:val="008A1ED5"/>
    <w:rsid w:val="008C0CE2"/>
    <w:rsid w:val="008D6FBC"/>
    <w:rsid w:val="008E38E9"/>
    <w:rsid w:val="008E4A48"/>
    <w:rsid w:val="008F781B"/>
    <w:rsid w:val="009073F1"/>
    <w:rsid w:val="00925814"/>
    <w:rsid w:val="009634EA"/>
    <w:rsid w:val="00971EBF"/>
    <w:rsid w:val="0097279A"/>
    <w:rsid w:val="0098643C"/>
    <w:rsid w:val="0099037B"/>
    <w:rsid w:val="009917C5"/>
    <w:rsid w:val="009B0468"/>
    <w:rsid w:val="009D1485"/>
    <w:rsid w:val="009E5A3F"/>
    <w:rsid w:val="00A03409"/>
    <w:rsid w:val="00A07962"/>
    <w:rsid w:val="00A11756"/>
    <w:rsid w:val="00A14891"/>
    <w:rsid w:val="00A576AF"/>
    <w:rsid w:val="00A57F8D"/>
    <w:rsid w:val="00A70F2B"/>
    <w:rsid w:val="00A802A4"/>
    <w:rsid w:val="00A86F76"/>
    <w:rsid w:val="00A87FF8"/>
    <w:rsid w:val="00A940FA"/>
    <w:rsid w:val="00AA5E6F"/>
    <w:rsid w:val="00AB3F55"/>
    <w:rsid w:val="00AB69E6"/>
    <w:rsid w:val="00AD2A4C"/>
    <w:rsid w:val="00B00D19"/>
    <w:rsid w:val="00B03AF6"/>
    <w:rsid w:val="00B03C89"/>
    <w:rsid w:val="00B03F0C"/>
    <w:rsid w:val="00B0467E"/>
    <w:rsid w:val="00B1027E"/>
    <w:rsid w:val="00B106BA"/>
    <w:rsid w:val="00B34013"/>
    <w:rsid w:val="00B52F1C"/>
    <w:rsid w:val="00B663AE"/>
    <w:rsid w:val="00B67457"/>
    <w:rsid w:val="00B81D4B"/>
    <w:rsid w:val="00B82C9B"/>
    <w:rsid w:val="00B83E29"/>
    <w:rsid w:val="00B96DCE"/>
    <w:rsid w:val="00BA1E5E"/>
    <w:rsid w:val="00BB237C"/>
    <w:rsid w:val="00BB6F70"/>
    <w:rsid w:val="00BD59A0"/>
    <w:rsid w:val="00BE12FA"/>
    <w:rsid w:val="00BE49C2"/>
    <w:rsid w:val="00BF4AFA"/>
    <w:rsid w:val="00BF4CA3"/>
    <w:rsid w:val="00C15DB5"/>
    <w:rsid w:val="00C323F8"/>
    <w:rsid w:val="00C340A7"/>
    <w:rsid w:val="00C47C12"/>
    <w:rsid w:val="00C51618"/>
    <w:rsid w:val="00C5304C"/>
    <w:rsid w:val="00C800A6"/>
    <w:rsid w:val="00C833FC"/>
    <w:rsid w:val="00C879BE"/>
    <w:rsid w:val="00CA1B1F"/>
    <w:rsid w:val="00CA7B4E"/>
    <w:rsid w:val="00CB2D1A"/>
    <w:rsid w:val="00CB72D0"/>
    <w:rsid w:val="00CC298A"/>
    <w:rsid w:val="00D03DC6"/>
    <w:rsid w:val="00D05825"/>
    <w:rsid w:val="00D12F5A"/>
    <w:rsid w:val="00D326C5"/>
    <w:rsid w:val="00D70E5F"/>
    <w:rsid w:val="00D73433"/>
    <w:rsid w:val="00D83564"/>
    <w:rsid w:val="00DB63AE"/>
    <w:rsid w:val="00DC259B"/>
    <w:rsid w:val="00DD1AC0"/>
    <w:rsid w:val="00DD417A"/>
    <w:rsid w:val="00DE0227"/>
    <w:rsid w:val="00DE0A8F"/>
    <w:rsid w:val="00DE21F4"/>
    <w:rsid w:val="00DE57A2"/>
    <w:rsid w:val="00DF3007"/>
    <w:rsid w:val="00E0434B"/>
    <w:rsid w:val="00E05049"/>
    <w:rsid w:val="00E216BC"/>
    <w:rsid w:val="00E24557"/>
    <w:rsid w:val="00E257E2"/>
    <w:rsid w:val="00E37D94"/>
    <w:rsid w:val="00E40AD9"/>
    <w:rsid w:val="00E458F9"/>
    <w:rsid w:val="00E75180"/>
    <w:rsid w:val="00E753B6"/>
    <w:rsid w:val="00E83B37"/>
    <w:rsid w:val="00E97313"/>
    <w:rsid w:val="00EA02CC"/>
    <w:rsid w:val="00EB47D5"/>
    <w:rsid w:val="00EB63B8"/>
    <w:rsid w:val="00EC31C7"/>
    <w:rsid w:val="00EC54B2"/>
    <w:rsid w:val="00EF1AF2"/>
    <w:rsid w:val="00F01885"/>
    <w:rsid w:val="00F02E6F"/>
    <w:rsid w:val="00F12AFF"/>
    <w:rsid w:val="00F36208"/>
    <w:rsid w:val="00F428A4"/>
    <w:rsid w:val="00F50404"/>
    <w:rsid w:val="00F53D67"/>
    <w:rsid w:val="00F571D9"/>
    <w:rsid w:val="00F76FB0"/>
    <w:rsid w:val="00F90CEB"/>
    <w:rsid w:val="00FB6BE3"/>
    <w:rsid w:val="00FD089C"/>
    <w:rsid w:val="00FD3945"/>
    <w:rsid w:val="00FE0E5F"/>
    <w:rsid w:val="00FE5400"/>
    <w:rsid w:val="00FE7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FFCF5"/>
  <w15:docId w15:val="{1AAD1437-17F4-9E45-86B7-A391F0CC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B63AE"/>
    <w:pPr>
      <w:tabs>
        <w:tab w:val="center" w:pos="4680"/>
        <w:tab w:val="right" w:pos="9360"/>
      </w:tabs>
      <w:spacing w:line="240" w:lineRule="auto"/>
    </w:pPr>
  </w:style>
  <w:style w:type="character" w:customStyle="1" w:styleId="HeaderChar">
    <w:name w:val="Header Char"/>
    <w:basedOn w:val="DefaultParagraphFont"/>
    <w:link w:val="Header"/>
    <w:uiPriority w:val="99"/>
    <w:rsid w:val="00DB63AE"/>
  </w:style>
  <w:style w:type="paragraph" w:styleId="Footer">
    <w:name w:val="footer"/>
    <w:basedOn w:val="Normal"/>
    <w:link w:val="FooterChar"/>
    <w:uiPriority w:val="99"/>
    <w:unhideWhenUsed/>
    <w:rsid w:val="00DB63AE"/>
    <w:pPr>
      <w:tabs>
        <w:tab w:val="center" w:pos="4680"/>
        <w:tab w:val="right" w:pos="9360"/>
      </w:tabs>
      <w:spacing w:line="240" w:lineRule="auto"/>
    </w:pPr>
  </w:style>
  <w:style w:type="character" w:customStyle="1" w:styleId="FooterChar">
    <w:name w:val="Footer Char"/>
    <w:basedOn w:val="DefaultParagraphFont"/>
    <w:link w:val="Footer"/>
    <w:uiPriority w:val="99"/>
    <w:rsid w:val="00DB63AE"/>
  </w:style>
  <w:style w:type="character" w:styleId="Hyperlink">
    <w:name w:val="Hyperlink"/>
    <w:basedOn w:val="DefaultParagraphFont"/>
    <w:uiPriority w:val="99"/>
    <w:unhideWhenUsed/>
    <w:rsid w:val="00160B79"/>
    <w:rPr>
      <w:color w:val="0000FF" w:themeColor="hyperlink"/>
      <w:u w:val="single"/>
    </w:rPr>
  </w:style>
  <w:style w:type="character" w:styleId="UnresolvedMention">
    <w:name w:val="Unresolved Mention"/>
    <w:basedOn w:val="DefaultParagraphFont"/>
    <w:uiPriority w:val="99"/>
    <w:semiHidden/>
    <w:unhideWhenUsed/>
    <w:rsid w:val="00160B79"/>
    <w:rPr>
      <w:color w:val="605E5C"/>
      <w:shd w:val="clear" w:color="auto" w:fill="E1DFDD"/>
    </w:rPr>
  </w:style>
  <w:style w:type="paragraph" w:styleId="ListParagraph">
    <w:name w:val="List Paragraph"/>
    <w:basedOn w:val="Normal"/>
    <w:uiPriority w:val="34"/>
    <w:qFormat/>
    <w:rsid w:val="00FE5400"/>
    <w:pPr>
      <w:ind w:left="720"/>
      <w:contextualSpacing/>
    </w:pPr>
  </w:style>
  <w:style w:type="paragraph" w:styleId="Revision">
    <w:name w:val="Revision"/>
    <w:hidden/>
    <w:uiPriority w:val="99"/>
    <w:semiHidden/>
    <w:rsid w:val="005B3348"/>
    <w:pPr>
      <w:spacing w:line="240" w:lineRule="auto"/>
    </w:pPr>
  </w:style>
  <w:style w:type="paragraph" w:styleId="CommentSubject">
    <w:name w:val="annotation subject"/>
    <w:basedOn w:val="CommentText"/>
    <w:next w:val="CommentText"/>
    <w:link w:val="CommentSubjectChar"/>
    <w:uiPriority w:val="99"/>
    <w:semiHidden/>
    <w:unhideWhenUsed/>
    <w:rsid w:val="00165E45"/>
    <w:rPr>
      <w:b/>
      <w:bCs/>
    </w:rPr>
  </w:style>
  <w:style w:type="character" w:customStyle="1" w:styleId="CommentSubjectChar">
    <w:name w:val="Comment Subject Char"/>
    <w:basedOn w:val="CommentTextChar"/>
    <w:link w:val="CommentSubject"/>
    <w:uiPriority w:val="99"/>
    <w:semiHidden/>
    <w:rsid w:val="00165E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046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Díaz Rivera</dc:creator>
  <cp:lastModifiedBy>Cristina I. Dávila Pernas</cp:lastModifiedBy>
  <cp:revision>47</cp:revision>
  <cp:lastPrinted>2022-01-19T20:42:00Z</cp:lastPrinted>
  <dcterms:created xsi:type="dcterms:W3CDTF">2022-01-13T21:04:00Z</dcterms:created>
  <dcterms:modified xsi:type="dcterms:W3CDTF">2022-01-19T20:55:00Z</dcterms:modified>
</cp:coreProperties>
</file>